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МАЛОМЕМИНСКОГО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ТАТАРСТАН   РЕСПУБЛИКАСЫ СЕЛЬСКОГО ПОСЕЛЕНИЯ                    </w:t>
      </w:r>
      <w:r w:rsidR="00643DD0">
        <w:rPr>
          <w:bCs/>
          <w:color w:val="000000"/>
          <w:spacing w:val="1"/>
          <w:sz w:val="28"/>
          <w:szCs w:val="28"/>
        </w:rPr>
        <w:t xml:space="preserve">         </w:t>
      </w:r>
      <w:r>
        <w:rPr>
          <w:bCs/>
          <w:color w:val="000000"/>
          <w:spacing w:val="1"/>
          <w:sz w:val="28"/>
          <w:szCs w:val="28"/>
        </w:rPr>
        <w:t xml:space="preserve">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</w:t>
      </w:r>
      <w:r w:rsidR="00643DD0">
        <w:rPr>
          <w:bCs/>
          <w:color w:val="000000"/>
          <w:spacing w:val="-1"/>
          <w:sz w:val="28"/>
          <w:szCs w:val="28"/>
        </w:rPr>
        <w:t xml:space="preserve">       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</w:t>
      </w:r>
      <w:r w:rsidR="00643DD0">
        <w:rPr>
          <w:bCs/>
          <w:color w:val="000000"/>
          <w:spacing w:val="4"/>
          <w:sz w:val="28"/>
          <w:szCs w:val="28"/>
        </w:rPr>
        <w:t xml:space="preserve">      </w:t>
      </w:r>
      <w:r>
        <w:rPr>
          <w:bCs/>
          <w:color w:val="000000"/>
          <w:spacing w:val="4"/>
          <w:sz w:val="28"/>
          <w:szCs w:val="28"/>
        </w:rPr>
        <w:t xml:space="preserve">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  <w:r w:rsidR="00643DD0">
        <w:rPr>
          <w:bCs/>
          <w:color w:val="000000"/>
          <w:spacing w:val="4"/>
          <w:sz w:val="28"/>
          <w:szCs w:val="28"/>
        </w:rPr>
        <w:t>_________</w:t>
      </w:r>
    </w:p>
    <w:p w:rsidR="00895FF2" w:rsidRPr="00E97522" w:rsidRDefault="00666AF6" w:rsidP="00BD3BE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r w:rsidRPr="00E97522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End w:id="0"/>
    </w:p>
    <w:p w:rsidR="00BD3BED" w:rsidRDefault="00643DD0" w:rsidP="00BD3BED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D3BED"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BD3BED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BD3BED" w:rsidRPr="00297D74" w:rsidRDefault="00BD3BED" w:rsidP="00BD3BE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D3BED" w:rsidRPr="00952BF2" w:rsidRDefault="00E97522" w:rsidP="00BD3B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BD3BE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BD3BED">
        <w:rPr>
          <w:sz w:val="28"/>
          <w:szCs w:val="28"/>
        </w:rPr>
        <w:t xml:space="preserve">      с. Малые </w:t>
      </w:r>
      <w:proofErr w:type="spellStart"/>
      <w:r w:rsidR="00BD3BED">
        <w:rPr>
          <w:sz w:val="28"/>
          <w:szCs w:val="28"/>
        </w:rPr>
        <w:t>Меми</w:t>
      </w:r>
      <w:proofErr w:type="spellEnd"/>
      <w:r w:rsidR="00BD3BED">
        <w:rPr>
          <w:sz w:val="28"/>
          <w:szCs w:val="28"/>
        </w:rPr>
        <w:t xml:space="preserve"> </w:t>
      </w:r>
      <w:r w:rsidR="003015AC">
        <w:rPr>
          <w:sz w:val="28"/>
          <w:szCs w:val="28"/>
        </w:rPr>
        <w:t xml:space="preserve">                 </w:t>
      </w:r>
      <w:r w:rsidR="00BD3BED">
        <w:rPr>
          <w:sz w:val="28"/>
          <w:szCs w:val="28"/>
        </w:rPr>
        <w:t xml:space="preserve">       </w:t>
      </w:r>
      <w:r>
        <w:rPr>
          <w:sz w:val="28"/>
          <w:szCs w:val="28"/>
        </w:rPr>
        <w:t>№____</w:t>
      </w:r>
      <w:r w:rsidR="003015AC">
        <w:rPr>
          <w:sz w:val="28"/>
          <w:szCs w:val="28"/>
        </w:rPr>
        <w:t xml:space="preserve"> </w:t>
      </w:r>
    </w:p>
    <w:p w:rsidR="00BD3BED" w:rsidRDefault="00BD3BED" w:rsidP="003015AC">
      <w:pPr>
        <w:autoSpaceDN w:val="0"/>
        <w:rPr>
          <w:sz w:val="28"/>
          <w:szCs w:val="28"/>
        </w:rPr>
      </w:pPr>
    </w:p>
    <w:p w:rsidR="00643DD0" w:rsidRDefault="00643DD0" w:rsidP="003015AC">
      <w:pPr>
        <w:autoSpaceDN w:val="0"/>
        <w:rPr>
          <w:sz w:val="28"/>
          <w:szCs w:val="28"/>
        </w:rPr>
      </w:pPr>
    </w:p>
    <w:p w:rsidR="00BD3BED" w:rsidRPr="007A385B" w:rsidRDefault="00BD3BED" w:rsidP="00643DD0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  <w:r>
        <w:rPr>
          <w:b w:val="0"/>
          <w:sz w:val="28"/>
          <w:szCs w:val="28"/>
        </w:rPr>
        <w:t>Маломеминского</w:t>
      </w:r>
      <w:r w:rsidRPr="007A385B">
        <w:rPr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643DD0">
        <w:rPr>
          <w:b w:val="0"/>
          <w:sz w:val="28"/>
          <w:szCs w:val="28"/>
        </w:rPr>
        <w:t xml:space="preserve"> </w:t>
      </w:r>
      <w:r w:rsidR="00321F11">
        <w:rPr>
          <w:b w:val="0"/>
          <w:sz w:val="28"/>
          <w:szCs w:val="28"/>
        </w:rPr>
        <w:t>от 13.12.2019</w:t>
      </w:r>
      <w:r w:rsidRPr="007A385B">
        <w:rPr>
          <w:b w:val="0"/>
          <w:sz w:val="28"/>
          <w:szCs w:val="28"/>
        </w:rPr>
        <w:t xml:space="preserve"> № </w:t>
      </w:r>
      <w:r w:rsidR="00305F5B">
        <w:rPr>
          <w:b w:val="0"/>
          <w:sz w:val="28"/>
          <w:szCs w:val="28"/>
        </w:rPr>
        <w:t>35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 w:rsidR="00643DD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</w:t>
      </w:r>
      <w:r w:rsidR="003015AC">
        <w:rPr>
          <w:b w:val="0"/>
          <w:sz w:val="28"/>
          <w:szCs w:val="28"/>
        </w:rPr>
        <w:t xml:space="preserve">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643DD0">
        <w:rPr>
          <w:b w:val="0"/>
          <w:sz w:val="28"/>
          <w:szCs w:val="28"/>
        </w:rPr>
        <w:t xml:space="preserve"> </w:t>
      </w:r>
      <w:r w:rsidR="00321F11">
        <w:rPr>
          <w:b w:val="0"/>
          <w:sz w:val="28"/>
          <w:szCs w:val="28"/>
        </w:rPr>
        <w:t>Республики Татарстан на 2020</w:t>
      </w:r>
      <w:r w:rsidRPr="007A385B">
        <w:rPr>
          <w:b w:val="0"/>
          <w:sz w:val="28"/>
          <w:szCs w:val="28"/>
        </w:rPr>
        <w:t xml:space="preserve"> год и </w:t>
      </w:r>
      <w:r w:rsidR="00321F11">
        <w:rPr>
          <w:b w:val="0"/>
          <w:sz w:val="28"/>
          <w:szCs w:val="28"/>
        </w:rPr>
        <w:t>плановый период 2021 и 2022</w:t>
      </w:r>
      <w:r w:rsidRPr="007A385B">
        <w:rPr>
          <w:b w:val="0"/>
          <w:sz w:val="28"/>
          <w:szCs w:val="28"/>
        </w:rPr>
        <w:t xml:space="preserve"> годов» </w:t>
      </w:r>
    </w:p>
    <w:p w:rsidR="00AB75ED" w:rsidRDefault="00AB75ED" w:rsidP="00643DD0">
      <w:pPr>
        <w:autoSpaceDE w:val="0"/>
        <w:autoSpaceDN w:val="0"/>
        <w:adjustRightInd w:val="0"/>
        <w:ind w:right="-1" w:firstLine="567"/>
        <w:jc w:val="both"/>
      </w:pPr>
    </w:p>
    <w:p w:rsidR="00643DD0" w:rsidRPr="002C5BE3" w:rsidRDefault="00643DD0" w:rsidP="00643DD0">
      <w:pPr>
        <w:autoSpaceDE w:val="0"/>
        <w:autoSpaceDN w:val="0"/>
        <w:adjustRightInd w:val="0"/>
        <w:ind w:right="-1" w:firstLine="567"/>
        <w:jc w:val="both"/>
      </w:pPr>
    </w:p>
    <w:p w:rsidR="00BD3BED" w:rsidRDefault="00BD3BED" w:rsidP="00643DD0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</w:t>
      </w:r>
      <w:r w:rsidR="00643DD0">
        <w:rPr>
          <w:sz w:val="28"/>
          <w:szCs w:val="28"/>
        </w:rPr>
        <w:t xml:space="preserve"> Уставом муниципального образования «Маломеминское</w:t>
      </w:r>
      <w:r w:rsidR="00643DD0" w:rsidRPr="00643DD0">
        <w:rPr>
          <w:sz w:val="28"/>
          <w:szCs w:val="28"/>
        </w:rPr>
        <w:t xml:space="preserve"> </w:t>
      </w:r>
      <w:r w:rsidR="00643DD0">
        <w:rPr>
          <w:sz w:val="28"/>
          <w:szCs w:val="28"/>
        </w:rPr>
        <w:t xml:space="preserve">сельское поселение Кайбицкого муниципального района Республики Татарстан», </w:t>
      </w:r>
      <w:r w:rsidRPr="009A5A4D">
        <w:rPr>
          <w:sz w:val="28"/>
          <w:szCs w:val="28"/>
        </w:rPr>
        <w:t xml:space="preserve">Совет </w:t>
      </w:r>
      <w:r w:rsidRPr="00991A67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643DD0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43DD0" w:rsidRDefault="00643DD0" w:rsidP="00643DD0">
      <w:pPr>
        <w:ind w:right="-1" w:firstLine="567"/>
        <w:jc w:val="both"/>
        <w:rPr>
          <w:b/>
          <w:sz w:val="28"/>
          <w:szCs w:val="28"/>
        </w:rPr>
      </w:pPr>
    </w:p>
    <w:p w:rsidR="00643DD0" w:rsidRPr="007A385B" w:rsidRDefault="00643DD0" w:rsidP="00643DD0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</w:t>
      </w:r>
      <w:proofErr w:type="gramStart"/>
      <w:r w:rsidRPr="007A385B">
        <w:rPr>
          <w:b w:val="0"/>
          <w:sz w:val="28"/>
          <w:szCs w:val="28"/>
        </w:rPr>
        <w:t xml:space="preserve">Совета  </w:t>
      </w:r>
      <w:r>
        <w:rPr>
          <w:b w:val="0"/>
          <w:sz w:val="28"/>
          <w:szCs w:val="28"/>
        </w:rPr>
        <w:t>Маломеминского</w:t>
      </w:r>
      <w:proofErr w:type="gramEnd"/>
      <w:r w:rsidRPr="007A385B">
        <w:rPr>
          <w:b w:val="0"/>
          <w:sz w:val="28"/>
          <w:szCs w:val="28"/>
        </w:rPr>
        <w:t xml:space="preserve"> сельского поселения Кайбицкого </w:t>
      </w:r>
      <w:r>
        <w:rPr>
          <w:b w:val="0"/>
          <w:sz w:val="28"/>
          <w:szCs w:val="28"/>
        </w:rPr>
        <w:t>м</w:t>
      </w:r>
      <w:r w:rsidRPr="007A385B">
        <w:rPr>
          <w:b w:val="0"/>
          <w:sz w:val="28"/>
          <w:szCs w:val="28"/>
        </w:rPr>
        <w:t>униципального района Республики Татарстан</w:t>
      </w:r>
      <w:r>
        <w:rPr>
          <w:b w:val="0"/>
          <w:sz w:val="28"/>
          <w:szCs w:val="28"/>
        </w:rPr>
        <w:t xml:space="preserve"> от 13.12.2019</w:t>
      </w:r>
      <w:r w:rsidRPr="007A385B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35</w:t>
      </w:r>
      <w:r w:rsidRPr="007A385B">
        <w:rPr>
          <w:b w:val="0"/>
          <w:sz w:val="28"/>
          <w:szCs w:val="28"/>
        </w:rPr>
        <w:t xml:space="preserve"> «О бюджете </w:t>
      </w:r>
      <w:r w:rsidRPr="00991A67">
        <w:rPr>
          <w:b w:val="0"/>
          <w:sz w:val="28"/>
          <w:szCs w:val="28"/>
        </w:rPr>
        <w:t>Маломеминского</w:t>
      </w:r>
      <w:r>
        <w:rPr>
          <w:b w:val="0"/>
          <w:sz w:val="28"/>
          <w:szCs w:val="28"/>
        </w:rPr>
        <w:t xml:space="preserve"> сельского поселения Кайбицкого </w:t>
      </w:r>
      <w:r w:rsidRPr="007A385B"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 xml:space="preserve"> Республики Татарстан на 2020</w:t>
      </w:r>
      <w:r w:rsidRPr="007A385B">
        <w:rPr>
          <w:b w:val="0"/>
          <w:sz w:val="28"/>
          <w:szCs w:val="28"/>
        </w:rPr>
        <w:t xml:space="preserve"> год и</w:t>
      </w:r>
      <w:r>
        <w:rPr>
          <w:b w:val="0"/>
          <w:sz w:val="28"/>
          <w:szCs w:val="28"/>
        </w:rPr>
        <w:t xml:space="preserve"> плановый период 2021 и 2022</w:t>
      </w:r>
      <w:r w:rsidRPr="007A385B">
        <w:rPr>
          <w:b w:val="0"/>
          <w:sz w:val="28"/>
          <w:szCs w:val="28"/>
        </w:rPr>
        <w:t xml:space="preserve"> годов» </w:t>
      </w:r>
      <w:r>
        <w:rPr>
          <w:b w:val="0"/>
          <w:sz w:val="28"/>
          <w:szCs w:val="28"/>
        </w:rPr>
        <w:t xml:space="preserve">                            </w:t>
      </w:r>
      <w:r w:rsidRPr="000B62A1">
        <w:rPr>
          <w:b w:val="0"/>
          <w:sz w:val="28"/>
          <w:szCs w:val="28"/>
        </w:rPr>
        <w:t>(</w:t>
      </w:r>
      <w:r w:rsidR="00E628D4">
        <w:rPr>
          <w:b w:val="0"/>
          <w:sz w:val="28"/>
          <w:szCs w:val="28"/>
        </w:rPr>
        <w:t>с изменениями от  25.05.2020 №7</w:t>
      </w:r>
      <w:r w:rsidR="00E55D53">
        <w:rPr>
          <w:b w:val="0"/>
          <w:sz w:val="28"/>
          <w:szCs w:val="28"/>
        </w:rPr>
        <w:t>, 08.07.2020 №12</w:t>
      </w:r>
      <w:r w:rsidRPr="000B62A1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следующие изменения: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D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638F9">
        <w:rPr>
          <w:sz w:val="28"/>
          <w:szCs w:val="28"/>
        </w:rPr>
        <w:t>В статье 1:</w:t>
      </w:r>
    </w:p>
    <w:p w:rsidR="00BD3BED" w:rsidRPr="000A50BC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4222DE">
        <w:rPr>
          <w:sz w:val="28"/>
          <w:szCs w:val="28"/>
        </w:rPr>
        <w:t>1286,06</w:t>
      </w:r>
      <w:r w:rsidRPr="000A50BC">
        <w:rPr>
          <w:sz w:val="28"/>
          <w:szCs w:val="28"/>
        </w:rPr>
        <w:t>» заменить цифрами «</w:t>
      </w:r>
      <w:r w:rsidR="00737E12">
        <w:rPr>
          <w:sz w:val="28"/>
          <w:szCs w:val="28"/>
        </w:rPr>
        <w:t>2463,50</w:t>
      </w:r>
      <w:r w:rsidRPr="000A50BC">
        <w:rPr>
          <w:sz w:val="28"/>
          <w:szCs w:val="28"/>
        </w:rPr>
        <w:t>»;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 w:rsidR="004222DE">
        <w:rPr>
          <w:sz w:val="28"/>
          <w:szCs w:val="28"/>
        </w:rPr>
        <w:t>1286,06</w:t>
      </w:r>
      <w:r w:rsidRPr="000A50BC">
        <w:rPr>
          <w:sz w:val="28"/>
          <w:szCs w:val="28"/>
        </w:rPr>
        <w:t>» заменить цифрами «</w:t>
      </w:r>
      <w:r w:rsidR="00737E12">
        <w:rPr>
          <w:sz w:val="28"/>
          <w:szCs w:val="28"/>
        </w:rPr>
        <w:t>2467,42</w:t>
      </w:r>
      <w:r>
        <w:rPr>
          <w:sz w:val="28"/>
          <w:szCs w:val="28"/>
        </w:rPr>
        <w:t>».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</w:t>
      </w:r>
      <w:r w:rsidRPr="000A50BC">
        <w:rPr>
          <w:sz w:val="28"/>
          <w:szCs w:val="28"/>
        </w:rPr>
        <w:t xml:space="preserve"> цифры «</w:t>
      </w:r>
      <w:r w:rsidR="00475398">
        <w:rPr>
          <w:sz w:val="28"/>
          <w:szCs w:val="28"/>
        </w:rPr>
        <w:t>0,00</w:t>
      </w:r>
      <w:r w:rsidRPr="000A50BC">
        <w:rPr>
          <w:sz w:val="28"/>
          <w:szCs w:val="28"/>
        </w:rPr>
        <w:t>» заменить цифрами «</w:t>
      </w:r>
      <w:r w:rsidR="000B62A1">
        <w:rPr>
          <w:sz w:val="28"/>
          <w:szCs w:val="28"/>
        </w:rPr>
        <w:t>3,92</w:t>
      </w:r>
      <w:r>
        <w:rPr>
          <w:sz w:val="28"/>
          <w:szCs w:val="28"/>
        </w:rPr>
        <w:t>».</w:t>
      </w:r>
    </w:p>
    <w:p w:rsidR="00BD3BED" w:rsidRPr="00321F11" w:rsidRDefault="00643DD0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BED"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>приложения 1,3,7</w:t>
      </w:r>
      <w:r w:rsidR="00BD3BED">
        <w:rPr>
          <w:sz w:val="28"/>
          <w:szCs w:val="28"/>
        </w:rPr>
        <w:t xml:space="preserve"> </w:t>
      </w:r>
      <w:r w:rsidR="00BD3BED" w:rsidRPr="007C4DFA">
        <w:rPr>
          <w:sz w:val="28"/>
          <w:szCs w:val="28"/>
        </w:rPr>
        <w:t>к р</w:t>
      </w:r>
      <w:r w:rsidR="00BD3BED">
        <w:rPr>
          <w:sz w:val="28"/>
          <w:szCs w:val="28"/>
        </w:rPr>
        <w:t>ешению в редакции приложений 1-3</w:t>
      </w:r>
      <w:r w:rsidR="00BD3BED" w:rsidRPr="007C4DFA">
        <w:rPr>
          <w:sz w:val="28"/>
          <w:szCs w:val="28"/>
        </w:rPr>
        <w:t>.</w:t>
      </w:r>
    </w:p>
    <w:p w:rsidR="00BD3BED" w:rsidRPr="00AB75ED" w:rsidRDefault="00643DD0" w:rsidP="00643DD0">
      <w:pPr>
        <w:pStyle w:val="a4"/>
        <w:spacing w:after="0" w:line="240" w:lineRule="auto"/>
        <w:ind w:left="0" w:right="-1" w:firstLine="567"/>
        <w:jc w:val="both"/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</w:t>
      </w:r>
      <w:r w:rsidR="00BD3BED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991A67">
        <w:rPr>
          <w:rFonts w:ascii="Times New Roman" w:hAnsi="Times New Roman"/>
          <w:sz w:val="28"/>
          <w:szCs w:val="28"/>
          <w:lang w:val="tt-RU"/>
        </w:rPr>
        <w:t>Маломеминского</w:t>
      </w:r>
      <w:r w:rsidR="00AB75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lastRenderedPageBreak/>
        <w:t xml:space="preserve">муниципального района в информационно– телекоммуникационной сети «Интернет» 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по веб-адресу:</w:t>
      </w:r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http://mmemin-kaybici.tatarstan.ru</w:t>
      </w:r>
    </w:p>
    <w:p w:rsidR="00BD3BED" w:rsidRDefault="00643DD0" w:rsidP="00643DD0">
      <w:pPr>
        <w:pStyle w:val="a4"/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BD3BED"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 w:rsidR="00BD3BED">
        <w:rPr>
          <w:rFonts w:ascii="Times New Roman" w:hAnsi="Times New Roman"/>
          <w:sz w:val="28"/>
          <w:szCs w:val="28"/>
        </w:rPr>
        <w:t>настоящего</w:t>
      </w:r>
      <w:r w:rsidR="00BD3BED" w:rsidRPr="00A74090">
        <w:rPr>
          <w:rFonts w:ascii="Times New Roman" w:hAnsi="Times New Roman"/>
          <w:sz w:val="28"/>
          <w:szCs w:val="28"/>
        </w:rPr>
        <w:t xml:space="preserve"> Решения </w:t>
      </w:r>
      <w:r w:rsidR="00BD3BED"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Default="00BD3BED" w:rsidP="00BD3BED">
      <w:pPr>
        <w:tabs>
          <w:tab w:val="left" w:pos="0"/>
          <w:tab w:val="left" w:pos="1134"/>
        </w:tabs>
        <w:ind w:firstLine="709"/>
        <w:jc w:val="both"/>
      </w:pP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E7F" w:rsidRDefault="00895FF2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color w:val="000000"/>
          <w:sz w:val="28"/>
          <w:szCs w:val="28"/>
        </w:rPr>
        <w:t>Председатель</w:t>
      </w:r>
      <w:r w:rsidR="003E7E7F">
        <w:rPr>
          <w:color w:val="000000"/>
          <w:sz w:val="28"/>
          <w:szCs w:val="28"/>
        </w:rPr>
        <w:t xml:space="preserve"> Совета</w:t>
      </w:r>
      <w:r w:rsidRPr="00895FF2">
        <w:rPr>
          <w:sz w:val="28"/>
          <w:szCs w:val="28"/>
        </w:rPr>
        <w:t xml:space="preserve">, </w:t>
      </w:r>
      <w:r w:rsidR="00BD3BED" w:rsidRPr="00895FF2">
        <w:rPr>
          <w:sz w:val="28"/>
          <w:szCs w:val="28"/>
        </w:rPr>
        <w:t xml:space="preserve">Глава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Маломеминского сельского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поселения Кайбицкого муниципального </w:t>
      </w:r>
    </w:p>
    <w:p w:rsidR="00BD3BED" w:rsidRPr="00895FF2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FF2">
        <w:rPr>
          <w:sz w:val="28"/>
          <w:szCs w:val="28"/>
        </w:rPr>
        <w:t xml:space="preserve">района Республики Татарстан                     </w:t>
      </w:r>
      <w:r w:rsidR="003E7E7F">
        <w:rPr>
          <w:sz w:val="28"/>
          <w:szCs w:val="28"/>
        </w:rPr>
        <w:t xml:space="preserve">                                 </w:t>
      </w:r>
      <w:r w:rsidRPr="00895FF2">
        <w:rPr>
          <w:sz w:val="28"/>
          <w:szCs w:val="28"/>
        </w:rPr>
        <w:t xml:space="preserve">               </w:t>
      </w:r>
      <w:proofErr w:type="spellStart"/>
      <w:r w:rsidRPr="00895FF2">
        <w:rPr>
          <w:sz w:val="28"/>
          <w:szCs w:val="28"/>
        </w:rPr>
        <w:t>Е.Н.Алексеева</w:t>
      </w:r>
      <w:proofErr w:type="spellEnd"/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382" w:type="dxa"/>
        <w:tblInd w:w="108" w:type="dxa"/>
        <w:tblLook w:val="04A0" w:firstRow="1" w:lastRow="0" w:firstColumn="1" w:lastColumn="0" w:noHBand="0" w:noVBand="1"/>
      </w:tblPr>
      <w:tblGrid>
        <w:gridCol w:w="2377"/>
        <w:gridCol w:w="5264"/>
        <w:gridCol w:w="2741"/>
      </w:tblGrid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3E7E7F" w:rsidRDefault="003E7E7F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BD3BED" w:rsidRPr="00A40AD2" w:rsidRDefault="00BD3BED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E55D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E55D53">
              <w:rPr>
                <w:rFonts w:ascii="Arial CYR" w:hAnsi="Arial CYR" w:cs="Arial CYR"/>
                <w:sz w:val="20"/>
                <w:szCs w:val="20"/>
              </w:rPr>
              <w:t>08.07.2020</w:t>
            </w:r>
            <w:r w:rsidR="00737E12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E55D53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3E7E7F">
            <w:pPr>
              <w:ind w:firstLine="2083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Маломеминского </w:t>
            </w:r>
            <w:r w:rsidR="00BD3BED" w:rsidRPr="00A40AD2">
              <w:rPr>
                <w:rFonts w:ascii="Arial CYR" w:hAnsi="Arial CYR" w:cs="Arial CYR"/>
                <w:sz w:val="20"/>
                <w:szCs w:val="20"/>
              </w:rPr>
              <w:t>сельского поселения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 w:rsidRPr="00A40AD2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BD3BED" w:rsidRPr="00A40AD2" w:rsidTr="00BD3BED">
        <w:trPr>
          <w:trHeight w:val="25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53" w:rsidRPr="00A40AD2" w:rsidRDefault="00321F11" w:rsidP="00E55D5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13.12.2019 года № 35</w:t>
            </w:r>
            <w:r w:rsidR="0041363E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  <w:p w:rsidR="00BD3BED" w:rsidRPr="00A40AD2" w:rsidRDefault="00BD3BED" w:rsidP="003E7E7F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center"/>
              <w:rPr>
                <w:sz w:val="28"/>
                <w:szCs w:val="28"/>
              </w:rPr>
            </w:pPr>
            <w:r w:rsidRPr="00A40AD2">
              <w:rPr>
                <w:sz w:val="28"/>
                <w:szCs w:val="28"/>
              </w:rPr>
              <w:t>Источники</w:t>
            </w:r>
          </w:p>
        </w:tc>
      </w:tr>
      <w:tr w:rsidR="00BD3BED" w:rsidRPr="00A40AD2" w:rsidTr="00BD3BED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center"/>
              <w:rPr>
                <w:sz w:val="28"/>
                <w:szCs w:val="28"/>
              </w:rPr>
            </w:pPr>
            <w:r w:rsidRPr="00A40AD2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BD3BED" w:rsidRPr="00A40AD2" w:rsidTr="00BD3BED">
        <w:trPr>
          <w:trHeight w:val="780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6F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Маломеминского</w:t>
            </w:r>
            <w:r w:rsidR="00BD3BED" w:rsidRPr="00A40AD2">
              <w:rPr>
                <w:sz w:val="28"/>
                <w:szCs w:val="28"/>
              </w:rPr>
              <w:t xml:space="preserve"> сельского поселения        </w:t>
            </w:r>
            <w:r>
              <w:rPr>
                <w:sz w:val="28"/>
                <w:szCs w:val="28"/>
              </w:rPr>
              <w:t xml:space="preserve">                   </w:t>
            </w:r>
            <w:r w:rsidR="00BD3BED" w:rsidRPr="00A40AD2">
              <w:rPr>
                <w:sz w:val="28"/>
                <w:szCs w:val="28"/>
              </w:rPr>
              <w:t xml:space="preserve">                                       Кайбицкого муниципального района Республики Татарстан</w:t>
            </w:r>
          </w:p>
        </w:tc>
      </w:tr>
      <w:tr w:rsidR="00BD3BED" w:rsidRPr="00A40AD2" w:rsidTr="00BD3BED">
        <w:trPr>
          <w:trHeight w:val="375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321F11" w:rsidP="006F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</w:t>
            </w:r>
            <w:r w:rsidR="00BD3BED" w:rsidRPr="00A40AD2">
              <w:rPr>
                <w:sz w:val="28"/>
                <w:szCs w:val="28"/>
              </w:rPr>
              <w:t xml:space="preserve"> год</w:t>
            </w:r>
          </w:p>
        </w:tc>
      </w:tr>
      <w:tr w:rsidR="00BD3BED" w:rsidRPr="00A40AD2" w:rsidTr="00BD3BED">
        <w:trPr>
          <w:trHeight w:val="31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</w:tr>
      <w:tr w:rsidR="00BD3BED" w:rsidRPr="00A40AD2" w:rsidTr="00BD3BED">
        <w:trPr>
          <w:trHeight w:val="31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rFonts w:ascii="Times New Roman CYR" w:hAnsi="Times New Roman CYR" w:cs="Times New Roman CYR"/>
              </w:rPr>
            </w:pPr>
            <w:r w:rsidRPr="00A40AD2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rFonts w:ascii="Times New Roman CYR" w:hAnsi="Times New Roman CYR" w:cs="Times New Roman CYR"/>
              </w:rPr>
            </w:pPr>
            <w:r w:rsidRPr="00A40AD2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rFonts w:ascii="Times New Roman CYR" w:hAnsi="Times New Roman CYR" w:cs="Times New Roman CYR"/>
              </w:rPr>
            </w:pPr>
            <w:r w:rsidRPr="00A40AD2">
              <w:rPr>
                <w:rFonts w:ascii="Times New Roman CYR" w:hAnsi="Times New Roman CYR" w:cs="Times New Roman CYR"/>
              </w:rPr>
              <w:t xml:space="preserve">Сумма </w:t>
            </w:r>
            <w:proofErr w:type="spellStart"/>
            <w:r w:rsidRPr="00A40AD2">
              <w:rPr>
                <w:rFonts w:ascii="Times New Roman CYR" w:hAnsi="Times New Roman CYR" w:cs="Times New Roman CYR"/>
              </w:rPr>
              <w:t>тыс.рублей</w:t>
            </w:r>
            <w:proofErr w:type="spellEnd"/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737E12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3,92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737E12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3,92</w:t>
            </w:r>
          </w:p>
        </w:tc>
      </w:tr>
      <w:tr w:rsidR="00BD3BED" w:rsidRPr="00A40AD2" w:rsidTr="00BD3BED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BD3BED" w:rsidP="00737E12">
            <w:pPr>
              <w:jc w:val="center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-</w:t>
            </w:r>
            <w:r w:rsidR="00737E12">
              <w:rPr>
                <w:sz w:val="22"/>
                <w:szCs w:val="22"/>
              </w:rPr>
              <w:t>2463,50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737E12" w:rsidP="00321F11">
            <w:pPr>
              <w:jc w:val="center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2463,50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Увеличение прочих остатков </w:t>
            </w:r>
            <w:r w:rsidR="00321F11" w:rsidRPr="00A40AD2">
              <w:rPr>
                <w:sz w:val="22"/>
                <w:szCs w:val="22"/>
              </w:rPr>
              <w:t>денежных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737E12" w:rsidP="006F28E8">
            <w:pPr>
              <w:jc w:val="center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2463,50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737E12" w:rsidP="006F28E8">
            <w:pPr>
              <w:jc w:val="center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2463,50</w:t>
            </w:r>
          </w:p>
        </w:tc>
      </w:tr>
      <w:tr w:rsidR="00BD3BED" w:rsidRPr="00A40AD2" w:rsidTr="00BD3BED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</w:t>
            </w:r>
            <w:r w:rsidR="00321F11" w:rsidRPr="00A40AD2">
              <w:rPr>
                <w:sz w:val="22"/>
                <w:szCs w:val="22"/>
              </w:rPr>
              <w:t>остатков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737E12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2467,42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прочих </w:t>
            </w:r>
            <w:r w:rsidR="00321F11" w:rsidRPr="00A40AD2">
              <w:rPr>
                <w:sz w:val="22"/>
                <w:szCs w:val="22"/>
              </w:rPr>
              <w:t>остатков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737E12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2467,42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прочих остатков </w:t>
            </w:r>
            <w:r w:rsidR="00321F11" w:rsidRPr="00A40AD2">
              <w:rPr>
                <w:sz w:val="22"/>
                <w:szCs w:val="22"/>
              </w:rPr>
              <w:t>денежных средств</w:t>
            </w:r>
            <w:r w:rsidRPr="00A40AD2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737E12" w:rsidP="006F2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2467,42</w:t>
            </w:r>
          </w:p>
        </w:tc>
      </w:tr>
      <w:tr w:rsidR="00BD3BED" w:rsidRPr="00A40AD2" w:rsidTr="00BD3BED">
        <w:trPr>
          <w:trHeight w:val="6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both"/>
              <w:rPr>
                <w:sz w:val="22"/>
                <w:szCs w:val="22"/>
              </w:rPr>
            </w:pPr>
            <w:r w:rsidRPr="00A40AD2">
              <w:rPr>
                <w:sz w:val="22"/>
                <w:szCs w:val="22"/>
              </w:rPr>
              <w:t xml:space="preserve">Уменьшение прочих остатков </w:t>
            </w:r>
            <w:r w:rsidR="00321F11" w:rsidRPr="00A40AD2">
              <w:rPr>
                <w:sz w:val="22"/>
                <w:szCs w:val="22"/>
              </w:rPr>
              <w:t>денежных средств</w:t>
            </w:r>
            <w:r w:rsidRPr="00A40AD2">
              <w:rPr>
                <w:sz w:val="22"/>
                <w:szCs w:val="22"/>
              </w:rPr>
              <w:t xml:space="preserve"> бюджета </w:t>
            </w:r>
            <w:r w:rsidR="00321F11" w:rsidRPr="00A40AD2">
              <w:rPr>
                <w:sz w:val="22"/>
                <w:szCs w:val="22"/>
              </w:rPr>
              <w:t>муниципального района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ED" w:rsidRPr="00A40AD2" w:rsidRDefault="00737E12" w:rsidP="00737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2467,42</w:t>
            </w:r>
          </w:p>
        </w:tc>
      </w:tr>
      <w:tr w:rsidR="00BD3BED" w:rsidRPr="00A40AD2" w:rsidTr="00BD3BED">
        <w:trPr>
          <w:trHeight w:val="315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ED" w:rsidRPr="00A40AD2" w:rsidRDefault="00BD3BED" w:rsidP="006F2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ED" w:rsidRPr="00A40AD2" w:rsidRDefault="00BD3BED" w:rsidP="006F28E8">
            <w:pPr>
              <w:rPr>
                <w:sz w:val="20"/>
                <w:szCs w:val="20"/>
              </w:rPr>
            </w:pPr>
          </w:p>
        </w:tc>
      </w:tr>
    </w:tbl>
    <w:p w:rsidR="001311F0" w:rsidRDefault="001311F0"/>
    <w:p w:rsidR="00BD3BED" w:rsidRDefault="00BD3BED"/>
    <w:p w:rsidR="00BD3BED" w:rsidRDefault="00BD3BED"/>
    <w:p w:rsidR="00E5393A" w:rsidRDefault="00E5393A"/>
    <w:p w:rsidR="00E5393A" w:rsidRDefault="00E5393A"/>
    <w:p w:rsidR="00E5393A" w:rsidRDefault="00E5393A"/>
    <w:p w:rsidR="00E5393A" w:rsidRDefault="00E5393A"/>
    <w:p w:rsidR="00E5393A" w:rsidRDefault="00E5393A"/>
    <w:p w:rsidR="00E5393A" w:rsidRDefault="00E5393A"/>
    <w:p w:rsidR="00E5393A" w:rsidRDefault="00E5393A"/>
    <w:tbl>
      <w:tblPr>
        <w:tblW w:w="10692" w:type="dxa"/>
        <w:tblInd w:w="15" w:type="dxa"/>
        <w:tblLook w:val="04A0" w:firstRow="1" w:lastRow="0" w:firstColumn="1" w:lastColumn="0" w:noHBand="0" w:noVBand="1"/>
      </w:tblPr>
      <w:tblGrid>
        <w:gridCol w:w="6663"/>
        <w:gridCol w:w="2976"/>
        <w:gridCol w:w="1046"/>
        <w:gridCol w:w="7"/>
      </w:tblGrid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  <w:bookmarkStart w:id="1" w:name="RANGE!A1:C39"/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ind w:left="-894" w:firstLine="851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51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Маломеминского сельского поселения Кайбицкого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7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муниципального района РТ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895FF2" w:rsidP="00E55D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E55D53">
              <w:rPr>
                <w:rFonts w:ascii="Arial CYR" w:hAnsi="Arial CYR" w:cs="Arial CYR"/>
                <w:sz w:val="20"/>
                <w:szCs w:val="20"/>
              </w:rPr>
              <w:t>08.07.2020</w:t>
            </w:r>
            <w:r w:rsidR="00C16797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E55D53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510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007B5A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Маломеминского сельского</w:t>
            </w:r>
            <w:r w:rsidR="00D710AC" w:rsidRPr="00D710AC">
              <w:rPr>
                <w:rFonts w:ascii="Arial CYR" w:hAnsi="Arial CYR" w:cs="Arial CYR"/>
                <w:sz w:val="20"/>
                <w:szCs w:val="20"/>
              </w:rPr>
              <w:t xml:space="preserve"> поселения Кайбицкого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173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  <w:r w:rsidRPr="00D710AC">
              <w:rPr>
                <w:rFonts w:ascii="Arial CYR" w:hAnsi="Arial CYR" w:cs="Arial CYR"/>
                <w:sz w:val="20"/>
                <w:szCs w:val="20"/>
              </w:rPr>
              <w:t>муниципального района РТ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0AC" w:rsidRPr="00D710AC" w:rsidRDefault="00D710AC" w:rsidP="00AE022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321F11" w:rsidP="00E55D5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13.12.2019 года № 35</w:t>
            </w:r>
            <w:r w:rsidR="00007B5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710AC" w:rsidRPr="00D710AC" w:rsidTr="00772B7C">
        <w:trPr>
          <w:trHeight w:val="375"/>
        </w:trPr>
        <w:tc>
          <w:tcPr>
            <w:tcW w:w="10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D710AC" w:rsidRPr="00D710AC" w:rsidTr="00772B7C">
        <w:trPr>
          <w:trHeight w:val="966"/>
        </w:trPr>
        <w:tc>
          <w:tcPr>
            <w:tcW w:w="10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</w:t>
            </w:r>
            <w:r w:rsidR="00EA766E" w:rsidRPr="00D710AC">
              <w:rPr>
                <w:rFonts w:ascii="Times New Roman CYR" w:hAnsi="Times New Roman CYR" w:cs="Times New Roman CYR"/>
                <w:sz w:val="28"/>
                <w:szCs w:val="28"/>
              </w:rPr>
              <w:t>Маломеминского сельского</w:t>
            </w: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поселения                                                                                                                                        Кайбицкого муниципального ра</w:t>
            </w:r>
            <w:r w:rsidR="00321F11">
              <w:rPr>
                <w:rFonts w:ascii="Times New Roman CYR" w:hAnsi="Times New Roman CYR" w:cs="Times New Roman CYR"/>
                <w:sz w:val="28"/>
                <w:szCs w:val="28"/>
              </w:rPr>
              <w:t>йона Республики Татарстан в 2020</w:t>
            </w:r>
            <w:r w:rsidRPr="00D710AC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</w:t>
            </w: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710A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D710A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D710AC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D710AC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1 00 00000 00 0000 </w:t>
            </w:r>
            <w:r w:rsidR="00321F1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C16797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547,20</w:t>
            </w:r>
          </w:p>
        </w:tc>
      </w:tr>
      <w:tr w:rsidR="00D710AC" w:rsidRPr="00D710AC" w:rsidTr="00772B7C">
        <w:trPr>
          <w:gridAfter w:val="1"/>
          <w:wAfter w:w="7" w:type="dxa"/>
          <w:trHeight w:val="255"/>
        </w:trPr>
        <w:tc>
          <w:tcPr>
            <w:tcW w:w="6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1 01 02000 00 0000 </w:t>
            </w:r>
            <w:r w:rsidR="00321F11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48,70</w:t>
            </w:r>
          </w:p>
        </w:tc>
      </w:tr>
      <w:tr w:rsidR="00D710AC" w:rsidRPr="00D710AC" w:rsidTr="00772B7C">
        <w:trPr>
          <w:gridAfter w:val="1"/>
          <w:wAfter w:w="7" w:type="dxa"/>
          <w:trHeight w:val="253"/>
        </w:trPr>
        <w:tc>
          <w:tcPr>
            <w:tcW w:w="6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AC" w:rsidRPr="00D710AC" w:rsidRDefault="00D710AC" w:rsidP="00AE02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10AC" w:rsidRPr="00D710AC" w:rsidTr="00772B7C">
        <w:trPr>
          <w:gridAfter w:val="1"/>
          <w:wAfter w:w="7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321F11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1 06 00000 00 0000 110</w:t>
            </w:r>
            <w:r w:rsidR="00D710AC" w:rsidRPr="00D710A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228,00</w:t>
            </w:r>
          </w:p>
        </w:tc>
      </w:tr>
      <w:tr w:rsidR="00D710AC" w:rsidRPr="00D710AC" w:rsidTr="00772B7C">
        <w:trPr>
          <w:gridAfter w:val="1"/>
          <w:wAfter w:w="7" w:type="dxa"/>
          <w:trHeight w:val="56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1 06 01000 00 0000</w:t>
            </w:r>
            <w:r w:rsidR="00772B7C"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1 06 06000 00 0000</w:t>
            </w:r>
            <w:r w:rsidR="00772B7C">
              <w:rPr>
                <w:sz w:val="22"/>
                <w:szCs w:val="22"/>
              </w:rPr>
              <w:t xml:space="preserve"> 110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187,00</w:t>
            </w:r>
          </w:p>
        </w:tc>
      </w:tr>
      <w:tr w:rsidR="00D710AC" w:rsidRPr="00D710AC" w:rsidTr="00772B7C">
        <w:trPr>
          <w:gridAfter w:val="1"/>
          <w:wAfter w:w="7" w:type="dxa"/>
          <w:trHeight w:val="2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C16797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66,50</w:t>
            </w:r>
          </w:p>
        </w:tc>
      </w:tr>
      <w:tr w:rsidR="00D710AC" w:rsidRPr="00D710AC" w:rsidTr="00772B7C">
        <w:trPr>
          <w:gridAfter w:val="1"/>
          <w:wAfter w:w="7" w:type="dxa"/>
          <w:trHeight w:val="31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1 13 02065 10 0000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C16797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66,50</w:t>
            </w:r>
          </w:p>
        </w:tc>
      </w:tr>
      <w:tr w:rsidR="00D710AC" w:rsidRPr="00D710AC" w:rsidTr="00772B7C">
        <w:trPr>
          <w:gridAfter w:val="1"/>
          <w:wAfter w:w="7" w:type="dxa"/>
          <w:trHeight w:val="23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C16797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204,00</w:t>
            </w:r>
          </w:p>
        </w:tc>
      </w:tr>
      <w:tr w:rsidR="00D710AC" w:rsidRPr="00D710AC" w:rsidTr="00772B7C">
        <w:trPr>
          <w:gridAfter w:val="1"/>
          <w:wAfter w:w="7" w:type="dxa"/>
          <w:trHeight w:val="1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1 17 14000 00 0000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C16797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204,00</w:t>
            </w:r>
          </w:p>
        </w:tc>
      </w:tr>
      <w:tr w:rsidR="00D710AC" w:rsidRPr="00D710AC" w:rsidTr="00772B7C">
        <w:trPr>
          <w:gridAfter w:val="1"/>
          <w:wAfter w:w="7" w:type="dxa"/>
          <w:trHeight w:val="13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C16797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1916,30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2 02 10000 00 0000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E60FCE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892,40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2 02 30000 00 0000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772B7C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E60FCE">
              <w:rPr>
                <w:sz w:val="22"/>
                <w:szCs w:val="22"/>
              </w:rPr>
              <w:t>,00</w:t>
            </w:r>
          </w:p>
        </w:tc>
      </w:tr>
      <w:tr w:rsidR="00D710AC" w:rsidRPr="00D710AC" w:rsidTr="00772B7C">
        <w:trPr>
          <w:gridAfter w:val="1"/>
          <w:wAfter w:w="7" w:type="dxa"/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center"/>
              <w:rPr>
                <w:sz w:val="22"/>
                <w:szCs w:val="22"/>
              </w:rPr>
            </w:pPr>
            <w:r w:rsidRPr="00D710AC">
              <w:rPr>
                <w:sz w:val="22"/>
                <w:szCs w:val="22"/>
              </w:rPr>
              <w:t>2 02 40000 00 0000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C16797" w:rsidP="00AE02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931,90</w:t>
            </w:r>
          </w:p>
        </w:tc>
      </w:tr>
      <w:tr w:rsidR="00D710AC" w:rsidRPr="00D710AC" w:rsidTr="00772B7C">
        <w:trPr>
          <w:gridAfter w:val="1"/>
          <w:wAfter w:w="7" w:type="dxa"/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AC" w:rsidRPr="00D710AC" w:rsidRDefault="00D710AC" w:rsidP="00AE0226">
            <w:pPr>
              <w:jc w:val="both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D710AC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 w:rsidRPr="00D710A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AC" w:rsidRPr="00D710AC" w:rsidRDefault="00C16797" w:rsidP="00AE02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2463,50</w:t>
            </w:r>
          </w:p>
        </w:tc>
      </w:tr>
    </w:tbl>
    <w:p w:rsidR="00BD3BED" w:rsidRDefault="00BD3BED"/>
    <w:tbl>
      <w:tblPr>
        <w:tblStyle w:val="a5"/>
        <w:tblW w:w="10514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547"/>
        <w:gridCol w:w="1154"/>
        <w:gridCol w:w="1661"/>
        <w:gridCol w:w="1428"/>
        <w:gridCol w:w="1614"/>
        <w:gridCol w:w="616"/>
        <w:gridCol w:w="2525"/>
        <w:gridCol w:w="969"/>
      </w:tblGrid>
      <w:tr w:rsidR="00BD3BED" w:rsidRPr="00BD3BED" w:rsidTr="00C16797">
        <w:trPr>
          <w:gridBefore w:val="4"/>
          <w:wBefore w:w="4790" w:type="dxa"/>
          <w:trHeight w:val="300"/>
        </w:trPr>
        <w:tc>
          <w:tcPr>
            <w:tcW w:w="57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772B7C" w:rsidRDefault="00772B7C"/>
          <w:p w:rsidR="00BD3BED" w:rsidRPr="00BD3BED" w:rsidRDefault="00BD3BED">
            <w:r w:rsidRPr="00BD3BED">
              <w:t>Приложение 3</w:t>
            </w:r>
          </w:p>
        </w:tc>
      </w:tr>
      <w:tr w:rsidR="00BD3BED" w:rsidRPr="00BD3BED" w:rsidTr="00C16797">
        <w:trPr>
          <w:gridBefore w:val="4"/>
          <w:wBefore w:w="4790" w:type="dxa"/>
          <w:trHeight w:val="141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 w:rsidP="00BD3BED">
            <w:r w:rsidRPr="00BD3BED">
              <w:lastRenderedPageBreak/>
              <w:t xml:space="preserve">к решению                                      </w:t>
            </w:r>
          </w:p>
          <w:p w:rsidR="00BD3BED" w:rsidRPr="00BD3BED" w:rsidRDefault="00BD3BED" w:rsidP="00BD3BED">
            <w:r w:rsidRPr="00BD3BED">
              <w:t>Маломеминского сельского поселения</w:t>
            </w:r>
          </w:p>
          <w:p w:rsidR="00BD3BED" w:rsidRPr="00BD3BED" w:rsidRDefault="00BD3BED" w:rsidP="00BD3BED">
            <w:r w:rsidRPr="00BD3BED">
              <w:t xml:space="preserve">Кайбицкого муниципального района РТ от </w:t>
            </w:r>
            <w:proofErr w:type="spellStart"/>
            <w:r w:rsidR="00895FF2">
              <w:t>от</w:t>
            </w:r>
            <w:proofErr w:type="spellEnd"/>
            <w:r w:rsidR="00895FF2">
              <w:t xml:space="preserve"> </w:t>
            </w:r>
            <w:r w:rsidR="00E55D53">
              <w:t>08.07.2020</w:t>
            </w:r>
            <w:r w:rsidR="00C16797">
              <w:t xml:space="preserve"> года № </w:t>
            </w:r>
            <w:r w:rsidR="00E55D53">
              <w:t>12</w:t>
            </w:r>
          </w:p>
          <w:p w:rsidR="002713B5" w:rsidRDefault="00BD3BED" w:rsidP="00BD3BED">
            <w:r w:rsidRPr="00BD3BED">
              <w:t xml:space="preserve"> </w:t>
            </w:r>
          </w:p>
          <w:p w:rsidR="00BD3BED" w:rsidRPr="00BD3BED" w:rsidRDefault="002713B5" w:rsidP="00BD3BED">
            <w:r>
              <w:t>Приложение 7</w:t>
            </w:r>
            <w:r w:rsidR="00BD3BED" w:rsidRPr="00BD3BED">
              <w:t xml:space="preserve">  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BD3BED" w:rsidRPr="00BD3BED" w:rsidRDefault="00BD3BED" w:rsidP="00BD3BED"/>
        </w:tc>
      </w:tr>
      <w:tr w:rsidR="00BD3BED" w:rsidRPr="00BD3BED" w:rsidTr="00C16797">
        <w:trPr>
          <w:gridBefore w:val="4"/>
          <w:wBefore w:w="4790" w:type="dxa"/>
          <w:trHeight w:val="1380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 w:rsidP="00BD3BED">
            <w:r w:rsidRPr="00BD3BED">
              <w:t xml:space="preserve">к решению                                      </w:t>
            </w:r>
          </w:p>
          <w:p w:rsidR="00BD3BED" w:rsidRPr="00BD3BED" w:rsidRDefault="00927C0E" w:rsidP="00BD3BED">
            <w:r w:rsidRPr="00BD3BED">
              <w:t>Маломеминского сельского</w:t>
            </w:r>
            <w:r w:rsidR="00BD3BED" w:rsidRPr="00BD3BED">
              <w:t xml:space="preserve"> поселения</w:t>
            </w:r>
          </w:p>
          <w:p w:rsidR="00BD3BED" w:rsidRPr="00BD3BED" w:rsidRDefault="00BD3BED" w:rsidP="00BD3BED">
            <w:r w:rsidRPr="00BD3BED">
              <w:t xml:space="preserve">Кайбицкого муниципального района РТ </w:t>
            </w:r>
          </w:p>
          <w:p w:rsidR="00BD3BED" w:rsidRPr="00BD3BED" w:rsidRDefault="00321F11" w:rsidP="00E55D53">
            <w:r>
              <w:rPr>
                <w:rFonts w:ascii="Arial CYR" w:hAnsi="Arial CYR" w:cs="Arial CYR"/>
                <w:sz w:val="20"/>
                <w:szCs w:val="20"/>
              </w:rPr>
              <w:t>от 13.12.2019 года № 35</w:t>
            </w:r>
            <w:r w:rsidR="00007B5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BD3BED" w:rsidRPr="00BD3BED" w:rsidRDefault="00BD3BED" w:rsidP="00BD3BED"/>
        </w:tc>
      </w:tr>
      <w:tr w:rsidR="00BD3BED" w:rsidRPr="00BD3BED" w:rsidTr="00C16797">
        <w:trPr>
          <w:gridBefore w:val="7"/>
          <w:wBefore w:w="9545" w:type="dxa"/>
          <w:trHeight w:val="276"/>
        </w:trPr>
        <w:tc>
          <w:tcPr>
            <w:tcW w:w="969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/>
        </w:tc>
      </w:tr>
      <w:tr w:rsidR="00BD3BED" w:rsidRPr="00BD3BED" w:rsidTr="00C16797">
        <w:trPr>
          <w:trHeight w:val="1122"/>
        </w:trPr>
        <w:tc>
          <w:tcPr>
            <w:tcW w:w="105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D3BED" w:rsidRPr="00BD3BED" w:rsidRDefault="00BD3BED" w:rsidP="00BD3BED">
            <w:pPr>
              <w:rPr>
                <w:b/>
                <w:bCs/>
              </w:rPr>
            </w:pPr>
            <w:r w:rsidRPr="00BD3BED">
              <w:rPr>
                <w:b/>
                <w:bCs/>
              </w:rPr>
              <w:t xml:space="preserve">                       РАСПРЕДЕЛЕНИЕ БЮДЖЕТНЫХ АССИГНОВАНИЙ</w:t>
            </w:r>
          </w:p>
          <w:p w:rsidR="00BD3BED" w:rsidRPr="00BD3BED" w:rsidRDefault="00BD3BED" w:rsidP="00BD3BED">
            <w:pPr>
              <w:jc w:val="center"/>
              <w:rPr>
                <w:b/>
                <w:bCs/>
              </w:rPr>
            </w:pPr>
            <w:r w:rsidRPr="00BD3BED">
              <w:rPr>
                <w:b/>
                <w:bCs/>
              </w:rPr>
              <w:t xml:space="preserve">ПО ГЛАВНЫМ РАСПОРЯДИТЕЛЯМ СРЕДСТВ БЮДЖЕТА </w:t>
            </w:r>
            <w:r>
              <w:rPr>
                <w:b/>
                <w:bCs/>
                <w:lang w:val="tt-RU"/>
              </w:rPr>
              <w:t xml:space="preserve">                    МАЛОМЕМИНСКОГО</w:t>
            </w:r>
            <w:r w:rsidRPr="00BD3BED">
              <w:rPr>
                <w:b/>
                <w:bCs/>
              </w:rPr>
              <w:t xml:space="preserve"> СЕЛЬСКОГО ПОСЕЛЕНИЯ</w:t>
            </w:r>
          </w:p>
          <w:p w:rsidR="00BD3BED" w:rsidRPr="00BD3BED" w:rsidRDefault="00BD3BED" w:rsidP="00BD3BED">
            <w:pPr>
              <w:rPr>
                <w:b/>
                <w:bCs/>
              </w:rPr>
            </w:pPr>
            <w:r w:rsidRPr="00BD3BED">
              <w:rPr>
                <w:b/>
                <w:bCs/>
              </w:rPr>
              <w:t xml:space="preserve">                 КАЙБИЦКО</w:t>
            </w:r>
            <w:r w:rsidR="00357358">
              <w:rPr>
                <w:b/>
                <w:bCs/>
              </w:rPr>
              <w:t>ГО МУНИЦИПАЛЬНОГО РАЙОНА НА 2020</w:t>
            </w:r>
            <w:r w:rsidRPr="00BD3BED">
              <w:rPr>
                <w:b/>
                <w:bCs/>
              </w:rPr>
              <w:t xml:space="preserve"> ГОД </w:t>
            </w:r>
          </w:p>
        </w:tc>
      </w:tr>
      <w:tr w:rsidR="00BD3BED" w:rsidRPr="00BD3BED" w:rsidTr="00C16797">
        <w:trPr>
          <w:trHeight w:val="315"/>
        </w:trPr>
        <w:tc>
          <w:tcPr>
            <w:tcW w:w="547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54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1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D3BED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BD3BED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28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14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6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525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69" w:type="dxa"/>
            <w:vMerge w:val="restart"/>
            <w:hideMark/>
          </w:tcPr>
          <w:p w:rsidR="00BD3BED" w:rsidRPr="00BD3BED" w:rsidRDefault="00BD3BED" w:rsidP="00BD3BED">
            <w:pPr>
              <w:rPr>
                <w:b/>
                <w:bCs/>
                <w:sz w:val="20"/>
                <w:szCs w:val="20"/>
              </w:rPr>
            </w:pPr>
            <w:r w:rsidRPr="00BD3BED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BD3BE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BD3BED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D3BED" w:rsidRPr="00BD3BED" w:rsidTr="00C16797">
        <w:trPr>
          <w:trHeight w:val="276"/>
        </w:trPr>
        <w:tc>
          <w:tcPr>
            <w:tcW w:w="547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154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661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428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1614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616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2525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  <w:tc>
          <w:tcPr>
            <w:tcW w:w="969" w:type="dxa"/>
            <w:vMerge/>
            <w:hideMark/>
          </w:tcPr>
          <w:p w:rsidR="00BD3BED" w:rsidRPr="00BD3BED" w:rsidRDefault="00BD3BED">
            <w:pPr>
              <w:rPr>
                <w:b/>
                <w:bCs/>
              </w:rPr>
            </w:pPr>
          </w:p>
        </w:tc>
      </w:tr>
      <w:tr w:rsidR="00BD3BED" w:rsidRPr="00BD3BED" w:rsidTr="00C16797">
        <w:trPr>
          <w:trHeight w:val="405"/>
        </w:trPr>
        <w:tc>
          <w:tcPr>
            <w:tcW w:w="10514" w:type="dxa"/>
            <w:gridSpan w:val="8"/>
            <w:hideMark/>
          </w:tcPr>
          <w:p w:rsidR="00BD3BED" w:rsidRPr="00BD3BED" w:rsidRDefault="00BD3BED">
            <w:pPr>
              <w:rPr>
                <w:b/>
                <w:bCs/>
              </w:rPr>
            </w:pPr>
            <w:r w:rsidRPr="00BD3BED">
              <w:rPr>
                <w:b/>
                <w:bCs/>
              </w:rPr>
              <w:t>Маломеминское  сельское поселение</w:t>
            </w:r>
          </w:p>
        </w:tc>
      </w:tr>
      <w:tr w:rsidR="00BD3BED" w:rsidRPr="00BD3BED" w:rsidTr="00C16797">
        <w:trPr>
          <w:trHeight w:val="205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0102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99 0 00 02030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C16797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547,84</w:t>
            </w:r>
          </w:p>
        </w:tc>
      </w:tr>
      <w:tr w:rsidR="00BD3BED" w:rsidRPr="00BD3BED" w:rsidTr="00C16797">
        <w:trPr>
          <w:trHeight w:val="204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0104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99 0 00 02040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2713B5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313,80</w:t>
            </w:r>
          </w:p>
        </w:tc>
      </w:tr>
      <w:tr w:rsidR="00BD3BED" w:rsidRPr="00BD3BED" w:rsidTr="00C16797">
        <w:trPr>
          <w:trHeight w:val="76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0104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99 0 00 02040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A95CD6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81,66</w:t>
            </w:r>
          </w:p>
        </w:tc>
      </w:tr>
      <w:tr w:rsidR="00BD3BED" w:rsidRPr="00BD3BED" w:rsidTr="00C16797">
        <w:trPr>
          <w:trHeight w:val="51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0104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99 0 00 02040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800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2F6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6A74">
              <w:rPr>
                <w:sz w:val="20"/>
                <w:szCs w:val="20"/>
              </w:rPr>
              <w:t>7,44</w:t>
            </w:r>
          </w:p>
        </w:tc>
      </w:tr>
      <w:tr w:rsidR="00BD3BED" w:rsidRPr="00BD3BED" w:rsidTr="00C16797">
        <w:trPr>
          <w:trHeight w:val="3315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0106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99 0 00 25600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500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15,000</w:t>
            </w:r>
          </w:p>
        </w:tc>
      </w:tr>
      <w:tr w:rsidR="00BD3BED" w:rsidRPr="00BD3BED" w:rsidTr="00C16797">
        <w:trPr>
          <w:trHeight w:val="204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99 0 00 29900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C16797" w:rsidP="0073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157,30</w:t>
            </w:r>
          </w:p>
        </w:tc>
      </w:tr>
      <w:tr w:rsidR="00BD3BED" w:rsidRPr="00BD3BED" w:rsidTr="00C16797">
        <w:trPr>
          <w:trHeight w:val="1020"/>
        </w:trPr>
        <w:tc>
          <w:tcPr>
            <w:tcW w:w="547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99 0 00 29900</w:t>
            </w:r>
          </w:p>
        </w:tc>
        <w:tc>
          <w:tcPr>
            <w:tcW w:w="1614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6" w:type="dxa"/>
            <w:hideMark/>
          </w:tcPr>
          <w:p w:rsidR="00BD3BED" w:rsidRPr="00BD3BED" w:rsidRDefault="00BD3BED" w:rsidP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BD3BED" w:rsidRPr="00BD3BED" w:rsidRDefault="00BD3BED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BD3BED" w:rsidRPr="00BD3BED" w:rsidRDefault="00736F3A" w:rsidP="00BD3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C16797" w:rsidRPr="00BD3BED" w:rsidTr="00C16797">
        <w:trPr>
          <w:trHeight w:val="1020"/>
        </w:trPr>
        <w:tc>
          <w:tcPr>
            <w:tcW w:w="547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99 0 00 </w:t>
            </w:r>
            <w:r>
              <w:rPr>
                <w:sz w:val="20"/>
                <w:szCs w:val="20"/>
              </w:rPr>
              <w:t>92030</w:t>
            </w:r>
          </w:p>
        </w:tc>
        <w:tc>
          <w:tcPr>
            <w:tcW w:w="1614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6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20,60</w:t>
            </w:r>
          </w:p>
        </w:tc>
      </w:tr>
      <w:tr w:rsidR="00C16797" w:rsidRPr="00BD3BED" w:rsidTr="00C16797">
        <w:trPr>
          <w:trHeight w:val="765"/>
        </w:trPr>
        <w:tc>
          <w:tcPr>
            <w:tcW w:w="547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0113</w:t>
            </w:r>
          </w:p>
        </w:tc>
        <w:tc>
          <w:tcPr>
            <w:tcW w:w="1661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8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99 0 00 97071</w:t>
            </w:r>
          </w:p>
        </w:tc>
        <w:tc>
          <w:tcPr>
            <w:tcW w:w="161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616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Pr="00BD3BED">
              <w:rPr>
                <w:sz w:val="20"/>
                <w:szCs w:val="20"/>
              </w:rPr>
              <w:t>00</w:t>
            </w:r>
          </w:p>
        </w:tc>
      </w:tr>
      <w:tr w:rsidR="00C16797" w:rsidRPr="00BD3BED" w:rsidTr="00C16797">
        <w:trPr>
          <w:trHeight w:val="2040"/>
        </w:trPr>
        <w:tc>
          <w:tcPr>
            <w:tcW w:w="547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0203</w:t>
            </w:r>
          </w:p>
        </w:tc>
        <w:tc>
          <w:tcPr>
            <w:tcW w:w="1661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8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99 0 00 51180</w:t>
            </w:r>
          </w:p>
        </w:tc>
        <w:tc>
          <w:tcPr>
            <w:tcW w:w="161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6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100</w:t>
            </w:r>
          </w:p>
        </w:tc>
        <w:tc>
          <w:tcPr>
            <w:tcW w:w="2525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9" w:type="dxa"/>
            <w:noWrap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87,18</w:t>
            </w:r>
          </w:p>
        </w:tc>
      </w:tr>
      <w:tr w:rsidR="00C16797" w:rsidRPr="00BD3BED" w:rsidTr="00C16797">
        <w:trPr>
          <w:trHeight w:val="1785"/>
        </w:trPr>
        <w:tc>
          <w:tcPr>
            <w:tcW w:w="547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115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0203</w:t>
            </w:r>
          </w:p>
        </w:tc>
        <w:tc>
          <w:tcPr>
            <w:tcW w:w="1661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8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99 0 00 51180</w:t>
            </w:r>
          </w:p>
        </w:tc>
        <w:tc>
          <w:tcPr>
            <w:tcW w:w="161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6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4,82</w:t>
            </w:r>
          </w:p>
        </w:tc>
      </w:tr>
      <w:tr w:rsidR="00C16797" w:rsidRPr="00BD3BED" w:rsidTr="00C16797">
        <w:trPr>
          <w:trHeight w:val="2295"/>
        </w:trPr>
        <w:tc>
          <w:tcPr>
            <w:tcW w:w="547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0409</w:t>
            </w:r>
          </w:p>
        </w:tc>
        <w:tc>
          <w:tcPr>
            <w:tcW w:w="1661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28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99 0 00 78020</w:t>
            </w:r>
          </w:p>
        </w:tc>
        <w:tc>
          <w:tcPr>
            <w:tcW w:w="161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6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680,00</w:t>
            </w:r>
          </w:p>
        </w:tc>
      </w:tr>
      <w:tr w:rsidR="00C16797" w:rsidRPr="00BD3BED" w:rsidTr="00C16797">
        <w:trPr>
          <w:trHeight w:val="765"/>
        </w:trPr>
        <w:tc>
          <w:tcPr>
            <w:tcW w:w="547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99 0 00 78010</w:t>
            </w:r>
          </w:p>
        </w:tc>
        <w:tc>
          <w:tcPr>
            <w:tcW w:w="161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16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50,32</w:t>
            </w:r>
          </w:p>
        </w:tc>
      </w:tr>
      <w:tr w:rsidR="00C16797" w:rsidRPr="00BD3BED" w:rsidTr="00C16797">
        <w:trPr>
          <w:trHeight w:val="765"/>
        </w:trPr>
        <w:tc>
          <w:tcPr>
            <w:tcW w:w="547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1614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6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124,96</w:t>
            </w:r>
          </w:p>
        </w:tc>
      </w:tr>
      <w:tr w:rsidR="00C16797" w:rsidRPr="00BD3BED" w:rsidTr="00C16797">
        <w:trPr>
          <w:trHeight w:val="525"/>
        </w:trPr>
        <w:tc>
          <w:tcPr>
            <w:tcW w:w="547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1614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6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200</w:t>
            </w:r>
          </w:p>
        </w:tc>
        <w:tc>
          <w:tcPr>
            <w:tcW w:w="2525" w:type="dxa"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9" w:type="dxa"/>
            <w:noWrap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329,90</w:t>
            </w:r>
          </w:p>
        </w:tc>
      </w:tr>
      <w:tr w:rsidR="00C16797" w:rsidRPr="00BD3BED" w:rsidTr="00C16797">
        <w:trPr>
          <w:trHeight w:val="525"/>
        </w:trPr>
        <w:tc>
          <w:tcPr>
            <w:tcW w:w="547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915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0503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99 0 00 78050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800</w:t>
            </w:r>
          </w:p>
        </w:tc>
        <w:tc>
          <w:tcPr>
            <w:tcW w:w="2525" w:type="dxa"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 w:rsidRPr="00BD3BE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9" w:type="dxa"/>
            <w:noWrap/>
            <w:hideMark/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30,60</w:t>
            </w:r>
          </w:p>
        </w:tc>
      </w:tr>
      <w:tr w:rsidR="00C16797" w:rsidRPr="00BD3BED" w:rsidTr="00C16797">
        <w:trPr>
          <w:trHeight w:val="525"/>
        </w:trPr>
        <w:tc>
          <w:tcPr>
            <w:tcW w:w="547" w:type="dxa"/>
          </w:tcPr>
          <w:p w:rsidR="00C16797" w:rsidRPr="00071F5D" w:rsidRDefault="00C16797" w:rsidP="00C16797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right w:val="nil"/>
            </w:tcBorders>
          </w:tcPr>
          <w:p w:rsidR="00C16797" w:rsidRPr="00071F5D" w:rsidRDefault="00C16797" w:rsidP="00C16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61" w:type="dxa"/>
            <w:tcBorders>
              <w:left w:val="nil"/>
              <w:right w:val="nil"/>
            </w:tcBorders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nil"/>
              <w:right w:val="nil"/>
            </w:tcBorders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nil"/>
            </w:tcBorders>
          </w:tcPr>
          <w:p w:rsidR="00C16797" w:rsidRPr="00BD3BED" w:rsidRDefault="00C16797" w:rsidP="00C16797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</w:tcPr>
          <w:p w:rsidR="00C16797" w:rsidRPr="00071F5D" w:rsidRDefault="00C16797" w:rsidP="00C167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2467,42</w:t>
            </w:r>
          </w:p>
        </w:tc>
      </w:tr>
    </w:tbl>
    <w:p w:rsidR="00BD3BED" w:rsidRPr="00BD3BED" w:rsidRDefault="00BD3BED">
      <w:pPr>
        <w:rPr>
          <w:sz w:val="20"/>
          <w:szCs w:val="20"/>
        </w:rPr>
      </w:pPr>
    </w:p>
    <w:p w:rsidR="00BD3BED" w:rsidRPr="00BD3BED" w:rsidRDefault="00BD3BED">
      <w:pPr>
        <w:rPr>
          <w:sz w:val="20"/>
          <w:szCs w:val="20"/>
        </w:rPr>
      </w:pPr>
    </w:p>
    <w:sectPr w:rsidR="00BD3BED" w:rsidRPr="00BD3BED" w:rsidSect="00643DD0">
      <w:pgSz w:w="12240" w:h="15840"/>
      <w:pgMar w:top="1134" w:right="758" w:bottom="1276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7"/>
    <w:rsid w:val="00007B5A"/>
    <w:rsid w:val="00071F5D"/>
    <w:rsid w:val="000B62A1"/>
    <w:rsid w:val="000D0249"/>
    <w:rsid w:val="00107A71"/>
    <w:rsid w:val="001311F0"/>
    <w:rsid w:val="00235962"/>
    <w:rsid w:val="0025600A"/>
    <w:rsid w:val="00267AF8"/>
    <w:rsid w:val="002713B5"/>
    <w:rsid w:val="002F6A74"/>
    <w:rsid w:val="003015AC"/>
    <w:rsid w:val="00305F5B"/>
    <w:rsid w:val="00321F11"/>
    <w:rsid w:val="00342763"/>
    <w:rsid w:val="00357358"/>
    <w:rsid w:val="0036165B"/>
    <w:rsid w:val="003E046A"/>
    <w:rsid w:val="003E7E7F"/>
    <w:rsid w:val="0041363E"/>
    <w:rsid w:val="004222DE"/>
    <w:rsid w:val="00475398"/>
    <w:rsid w:val="0054443D"/>
    <w:rsid w:val="00633B57"/>
    <w:rsid w:val="00643DD0"/>
    <w:rsid w:val="00655756"/>
    <w:rsid w:val="00666AF6"/>
    <w:rsid w:val="006F1B5A"/>
    <w:rsid w:val="00736F3A"/>
    <w:rsid w:val="00737E12"/>
    <w:rsid w:val="00772B7C"/>
    <w:rsid w:val="00803313"/>
    <w:rsid w:val="00895FF2"/>
    <w:rsid w:val="008F602B"/>
    <w:rsid w:val="00927C0E"/>
    <w:rsid w:val="00964300"/>
    <w:rsid w:val="00A5460B"/>
    <w:rsid w:val="00A95CD6"/>
    <w:rsid w:val="00AB75ED"/>
    <w:rsid w:val="00AF3360"/>
    <w:rsid w:val="00BD3BED"/>
    <w:rsid w:val="00C16797"/>
    <w:rsid w:val="00D710AC"/>
    <w:rsid w:val="00E10A32"/>
    <w:rsid w:val="00E5393A"/>
    <w:rsid w:val="00E55D53"/>
    <w:rsid w:val="00E60FCE"/>
    <w:rsid w:val="00E628D4"/>
    <w:rsid w:val="00E97522"/>
    <w:rsid w:val="00EA766E"/>
    <w:rsid w:val="00ED1E7C"/>
    <w:rsid w:val="00F22322"/>
    <w:rsid w:val="00F30CDC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ED1B"/>
  <w15:chartTrackingRefBased/>
  <w15:docId w15:val="{A530C6F6-3E46-4907-96EE-EBB9E66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2020-07-13T12:21:00Z</cp:lastPrinted>
  <dcterms:created xsi:type="dcterms:W3CDTF">2020-07-06T08:49:00Z</dcterms:created>
  <dcterms:modified xsi:type="dcterms:W3CDTF">2020-07-13T12:28:00Z</dcterms:modified>
</cp:coreProperties>
</file>