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71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F51B71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</w:t>
      </w:r>
      <w:r>
        <w:rPr>
          <w:bCs/>
          <w:color w:val="000000"/>
          <w:spacing w:val="1"/>
          <w:sz w:val="28"/>
          <w:szCs w:val="28"/>
        </w:rPr>
        <w:t xml:space="preserve">       КАЙБЫЧ МУНИЦИПАЛЬ </w:t>
      </w:r>
      <w:r>
        <w:rPr>
          <w:bCs/>
          <w:color w:val="000000"/>
          <w:spacing w:val="1"/>
          <w:sz w:val="28"/>
          <w:szCs w:val="28"/>
        </w:rPr>
        <w:t>РАЙОНЫ</w:t>
      </w:r>
    </w:p>
    <w:p w:rsidR="00F51B71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F51B71" w:rsidRPr="005E6D62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F51B71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F51B71" w:rsidRPr="00881CAC" w:rsidRDefault="00F51B71" w:rsidP="00F51B7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</w:t>
      </w:r>
    </w:p>
    <w:p w:rsidR="00F51B71" w:rsidRDefault="00F51B71" w:rsidP="00F51B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E4C98" w:rsidRDefault="005E4C98" w:rsidP="005E4C98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5E4C98" w:rsidRPr="00297D74" w:rsidRDefault="005E4C98" w:rsidP="005E4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E4C98" w:rsidRDefault="004634E8" w:rsidP="005E4C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5E4C98">
        <w:rPr>
          <w:sz w:val="28"/>
          <w:szCs w:val="28"/>
        </w:rPr>
        <w:t xml:space="preserve"> апреля </w:t>
      </w:r>
      <w:r w:rsidR="005E4C98" w:rsidRPr="00EF33E7">
        <w:rPr>
          <w:sz w:val="28"/>
          <w:szCs w:val="28"/>
        </w:rPr>
        <w:t>201</w:t>
      </w:r>
      <w:r w:rsidR="005E4C98">
        <w:rPr>
          <w:sz w:val="28"/>
          <w:szCs w:val="28"/>
        </w:rPr>
        <w:t>7</w:t>
      </w:r>
      <w:r w:rsidR="005E4C98" w:rsidRPr="00EF33E7">
        <w:rPr>
          <w:sz w:val="28"/>
          <w:szCs w:val="28"/>
        </w:rPr>
        <w:t xml:space="preserve"> год </w:t>
      </w:r>
      <w:r w:rsidR="005E4C98" w:rsidRPr="00EF33E7">
        <w:rPr>
          <w:sz w:val="28"/>
          <w:szCs w:val="28"/>
        </w:rPr>
        <w:tab/>
      </w:r>
      <w:r w:rsidR="005E4C98" w:rsidRPr="00EF33E7">
        <w:rPr>
          <w:sz w:val="28"/>
          <w:szCs w:val="28"/>
        </w:rPr>
        <w:tab/>
      </w:r>
      <w:r w:rsidR="005E4C98" w:rsidRPr="00EF33E7">
        <w:rPr>
          <w:sz w:val="28"/>
          <w:szCs w:val="28"/>
        </w:rPr>
        <w:tab/>
      </w:r>
      <w:r w:rsidR="005E4C9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="005E4C98" w:rsidRPr="00EF33E7">
        <w:rPr>
          <w:sz w:val="28"/>
          <w:szCs w:val="28"/>
        </w:rPr>
        <w:t>№</w:t>
      </w:r>
      <w:r>
        <w:rPr>
          <w:sz w:val="28"/>
          <w:szCs w:val="28"/>
        </w:rPr>
        <w:t>6</w:t>
      </w:r>
    </w:p>
    <w:p w:rsidR="005E4C98" w:rsidRDefault="005E4C98" w:rsidP="005E4C98">
      <w:pPr>
        <w:autoSpaceDE w:val="0"/>
        <w:autoSpaceDN w:val="0"/>
        <w:adjustRightInd w:val="0"/>
        <w:rPr>
          <w:sz w:val="28"/>
          <w:szCs w:val="28"/>
        </w:rPr>
      </w:pPr>
    </w:p>
    <w:p w:rsidR="005E4C98" w:rsidRDefault="005E4C98" w:rsidP="005E4C98">
      <w:pPr>
        <w:autoSpaceDE w:val="0"/>
        <w:autoSpaceDN w:val="0"/>
        <w:adjustRightInd w:val="0"/>
        <w:rPr>
          <w:sz w:val="28"/>
          <w:szCs w:val="28"/>
        </w:rPr>
      </w:pPr>
    </w:p>
    <w:p w:rsidR="004634E8" w:rsidRPr="004634E8" w:rsidRDefault="004634E8" w:rsidP="004634E8">
      <w:pPr>
        <w:tabs>
          <w:tab w:val="left" w:pos="21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634E8">
        <w:rPr>
          <w:b/>
          <w:sz w:val="28"/>
          <w:szCs w:val="28"/>
        </w:rPr>
        <w:t xml:space="preserve">Об утверждении плана социально-экономического развития </w:t>
      </w:r>
      <w:r>
        <w:rPr>
          <w:b/>
          <w:sz w:val="28"/>
          <w:szCs w:val="28"/>
        </w:rPr>
        <w:t>Маломеминского</w:t>
      </w:r>
      <w:r w:rsidRPr="004634E8">
        <w:rPr>
          <w:b/>
          <w:sz w:val="28"/>
          <w:szCs w:val="28"/>
        </w:rPr>
        <w:t xml:space="preserve"> сельского поселения Кайбицкого </w:t>
      </w:r>
      <w:proofErr w:type="gramStart"/>
      <w:r w:rsidRPr="004634E8">
        <w:rPr>
          <w:b/>
          <w:sz w:val="28"/>
          <w:szCs w:val="28"/>
        </w:rPr>
        <w:t>муниципального  района</w:t>
      </w:r>
      <w:proofErr w:type="gramEnd"/>
      <w:r w:rsidRPr="004634E8">
        <w:rPr>
          <w:b/>
          <w:sz w:val="28"/>
          <w:szCs w:val="28"/>
        </w:rPr>
        <w:t xml:space="preserve"> Республики Татарстан на 2017-2021 и плановый период до 2030 года</w:t>
      </w:r>
    </w:p>
    <w:p w:rsidR="004634E8" w:rsidRPr="004634E8" w:rsidRDefault="004634E8" w:rsidP="004634E8">
      <w:pPr>
        <w:tabs>
          <w:tab w:val="left" w:pos="216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E8">
        <w:rPr>
          <w:sz w:val="28"/>
          <w:szCs w:val="28"/>
        </w:rPr>
        <w:t>В соответствии с Федеральным законом от 28 июня 2014 года №172- ФЗ «О стратегическом планировании в Российской Федерации», (далее ФЗ – 172),  Законом Республики Татарстан от 16 марта 2016 года № 12-ЗРТ «О  стратегическом планировании в Республике Татарстан», законом Республики Татарстан от 10 июня 2015 года №40-ЗРТ « Об утверждении Стратегии социально-экономического развития Республики Татарстан до 2030 года», Устава муниципального образования «</w:t>
      </w:r>
      <w:proofErr w:type="spellStart"/>
      <w:r>
        <w:rPr>
          <w:sz w:val="28"/>
          <w:szCs w:val="28"/>
        </w:rPr>
        <w:t>Маломеминское</w:t>
      </w:r>
      <w:proofErr w:type="spellEnd"/>
      <w:r w:rsidRPr="004634E8">
        <w:rPr>
          <w:sz w:val="28"/>
          <w:szCs w:val="28"/>
        </w:rPr>
        <w:t xml:space="preserve">    сельское поселение Кайбицкого муниципального района Республики Татарстан,  Совет </w:t>
      </w:r>
      <w:r>
        <w:rPr>
          <w:sz w:val="28"/>
          <w:szCs w:val="28"/>
        </w:rPr>
        <w:t>Маломеминского</w:t>
      </w:r>
      <w:r w:rsidRPr="004634E8">
        <w:rPr>
          <w:sz w:val="28"/>
          <w:szCs w:val="28"/>
        </w:rPr>
        <w:t xml:space="preserve">  сельского поселения Кайбицкого муниципального района Республики Татарстан </w:t>
      </w: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34E8">
        <w:rPr>
          <w:b/>
          <w:sz w:val="28"/>
          <w:szCs w:val="28"/>
        </w:rPr>
        <w:t>РЕШИЛ:</w:t>
      </w: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E8">
        <w:rPr>
          <w:sz w:val="28"/>
          <w:szCs w:val="28"/>
        </w:rPr>
        <w:t xml:space="preserve">1.Утвердить план социально – экономического развития </w:t>
      </w:r>
      <w:r>
        <w:rPr>
          <w:sz w:val="28"/>
          <w:szCs w:val="28"/>
        </w:rPr>
        <w:t>Маломеминского</w:t>
      </w:r>
      <w:r w:rsidRPr="004634E8">
        <w:rPr>
          <w:sz w:val="28"/>
          <w:szCs w:val="28"/>
        </w:rPr>
        <w:t xml:space="preserve"> сельского поселения Кайбицкого муниципального района Республики Татарстан на 2017-2021 годы и плановый период до 2030 года согласно приложению.</w:t>
      </w:r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34E8">
        <w:rPr>
          <w:sz w:val="28"/>
          <w:szCs w:val="28"/>
        </w:rPr>
        <w:t xml:space="preserve">2.Настоящее решение подлежит </w:t>
      </w:r>
      <w:proofErr w:type="gramStart"/>
      <w:r w:rsidRPr="004634E8">
        <w:rPr>
          <w:sz w:val="28"/>
          <w:szCs w:val="28"/>
        </w:rPr>
        <w:t>размещению  и</w:t>
      </w:r>
      <w:proofErr w:type="gramEnd"/>
      <w:r w:rsidRPr="004634E8">
        <w:rPr>
          <w:sz w:val="28"/>
          <w:szCs w:val="28"/>
        </w:rPr>
        <w:t xml:space="preserve"> обнародованию на официальном сайте </w:t>
      </w:r>
      <w:r>
        <w:rPr>
          <w:sz w:val="28"/>
          <w:szCs w:val="28"/>
        </w:rPr>
        <w:t>Маломеминского</w:t>
      </w:r>
      <w:r w:rsidRPr="004634E8">
        <w:rPr>
          <w:sz w:val="28"/>
          <w:szCs w:val="28"/>
        </w:rPr>
        <w:t xml:space="preserve"> сельского поселения Кайбицкого  муниципального района Республики Татарстан, в информационно – телекоммуникационной сети «Интернет».</w:t>
      </w:r>
    </w:p>
    <w:p w:rsidR="004634E8" w:rsidRPr="004634E8" w:rsidRDefault="004634E8" w:rsidP="004634E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4634E8">
        <w:rPr>
          <w:sz w:val="28"/>
          <w:szCs w:val="28"/>
        </w:rPr>
        <w:t xml:space="preserve"> 3.Контроль за исполнением настоящего решения возложить на главу </w:t>
      </w:r>
      <w:r>
        <w:rPr>
          <w:sz w:val="28"/>
          <w:szCs w:val="28"/>
        </w:rPr>
        <w:t>Маломеминского</w:t>
      </w:r>
      <w:r w:rsidRPr="004634E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Алексееву Елену Николаевну</w:t>
      </w:r>
      <w:r w:rsidRPr="004634E8">
        <w:rPr>
          <w:sz w:val="28"/>
          <w:szCs w:val="28"/>
        </w:rPr>
        <w:t>.</w:t>
      </w:r>
    </w:p>
    <w:p w:rsidR="004634E8" w:rsidRPr="004634E8" w:rsidRDefault="004634E8" w:rsidP="00463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4E8" w:rsidRPr="004634E8" w:rsidRDefault="004634E8" w:rsidP="004634E8">
      <w:pPr>
        <w:rPr>
          <w:b/>
          <w:sz w:val="28"/>
          <w:szCs w:val="28"/>
        </w:rPr>
      </w:pPr>
      <w:r w:rsidRPr="004634E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Маломеминского</w:t>
      </w:r>
      <w:r w:rsidRPr="004634E8">
        <w:rPr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4634E8" w:rsidRPr="004634E8" w:rsidRDefault="004634E8" w:rsidP="004634E8">
      <w:pPr>
        <w:rPr>
          <w:b/>
          <w:sz w:val="28"/>
          <w:szCs w:val="28"/>
        </w:rPr>
      </w:pPr>
      <w:r w:rsidRPr="004634E8">
        <w:rPr>
          <w:b/>
          <w:sz w:val="28"/>
          <w:szCs w:val="28"/>
        </w:rPr>
        <w:t>Кайбицкого муниципального района</w:t>
      </w:r>
    </w:p>
    <w:p w:rsidR="004634E8" w:rsidRPr="004634E8" w:rsidRDefault="004634E8" w:rsidP="004634E8">
      <w:pPr>
        <w:rPr>
          <w:b/>
          <w:sz w:val="28"/>
          <w:szCs w:val="28"/>
        </w:rPr>
      </w:pPr>
      <w:r w:rsidRPr="004634E8">
        <w:rPr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>
        <w:rPr>
          <w:b/>
          <w:sz w:val="28"/>
          <w:szCs w:val="28"/>
        </w:rPr>
        <w:t>Е.Н.Алексеева</w:t>
      </w:r>
      <w:proofErr w:type="spellEnd"/>
    </w:p>
    <w:p w:rsidR="004634E8" w:rsidRPr="004634E8" w:rsidRDefault="004634E8" w:rsidP="004634E8">
      <w:pPr>
        <w:widowControl w:val="0"/>
        <w:autoSpaceDE w:val="0"/>
        <w:autoSpaceDN w:val="0"/>
        <w:adjustRightInd w:val="0"/>
        <w:ind w:firstLine="709"/>
        <w:jc w:val="both"/>
      </w:pPr>
    </w:p>
    <w:p w:rsidR="005E4C98" w:rsidRDefault="005E4C98" w:rsidP="004634E8">
      <w:pPr>
        <w:pStyle w:val="a5"/>
        <w:ind w:firstLine="0"/>
        <w:jc w:val="center"/>
        <w:rPr>
          <w:b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  <w:r w:rsidRPr="00800073">
        <w:rPr>
          <w:rFonts w:eastAsiaTheme="minorHAnsi"/>
          <w:b/>
          <w:sz w:val="72"/>
          <w:szCs w:val="72"/>
          <w:lang w:eastAsia="en-US"/>
        </w:rPr>
        <w:t>План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  <w:proofErr w:type="gramStart"/>
      <w:r w:rsidRPr="00800073">
        <w:rPr>
          <w:rFonts w:eastAsiaTheme="minorHAnsi"/>
          <w:b/>
          <w:sz w:val="72"/>
          <w:szCs w:val="72"/>
          <w:lang w:eastAsia="en-US"/>
        </w:rPr>
        <w:t>социально</w:t>
      </w:r>
      <w:proofErr w:type="gramEnd"/>
      <w:r w:rsidRPr="00800073">
        <w:rPr>
          <w:rFonts w:eastAsiaTheme="minorHAnsi"/>
          <w:b/>
          <w:sz w:val="72"/>
          <w:szCs w:val="72"/>
          <w:lang w:eastAsia="en-US"/>
        </w:rPr>
        <w:t xml:space="preserve">-экономического развития </w:t>
      </w:r>
      <w:r w:rsidRPr="00800073">
        <w:rPr>
          <w:rFonts w:eastAsiaTheme="minorHAnsi"/>
          <w:b/>
          <w:sz w:val="72"/>
          <w:szCs w:val="72"/>
          <w:lang w:eastAsia="en-US"/>
        </w:rPr>
        <w:tab/>
        <w:t xml:space="preserve">Маломеминского сельского поселения Кайбицкого муниципального района Республики Татарстан 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Апрель, 2017 год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0695276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0073" w:rsidRPr="00800073" w:rsidRDefault="00800073" w:rsidP="00800073">
          <w:pPr>
            <w:keepNext/>
            <w:keepLines/>
            <w:spacing w:before="240" w:line="259" w:lineRule="auto"/>
            <w:rPr>
              <w:rFonts w:eastAsiaTheme="majorEastAsia"/>
              <w:color w:val="365F91" w:themeColor="accent1" w:themeShade="BF"/>
              <w:sz w:val="28"/>
              <w:szCs w:val="28"/>
            </w:rPr>
          </w:pPr>
        </w:p>
        <w:p w:rsidR="00800073" w:rsidRPr="00800073" w:rsidRDefault="00800073" w:rsidP="00800073">
          <w:pPr>
            <w:tabs>
              <w:tab w:val="right" w:leader="dot" w:pos="9345"/>
            </w:tabs>
            <w:spacing w:after="100" w:line="259" w:lineRule="auto"/>
            <w:rPr>
              <w:rFonts w:eastAsiaTheme="minorEastAsia"/>
              <w:b/>
              <w:noProof/>
              <w:sz w:val="28"/>
              <w:szCs w:val="28"/>
            </w:rPr>
          </w:pPr>
          <w:r w:rsidRPr="00800073">
            <w:rPr>
              <w:rFonts w:eastAsiaTheme="minorEastAsia"/>
              <w:b/>
              <w:sz w:val="28"/>
              <w:szCs w:val="28"/>
            </w:rPr>
            <w:fldChar w:fldCharType="begin"/>
          </w:r>
          <w:r w:rsidRPr="00800073">
            <w:rPr>
              <w:rFonts w:eastAsiaTheme="minorEastAsia"/>
              <w:b/>
              <w:sz w:val="28"/>
              <w:szCs w:val="28"/>
            </w:rPr>
            <w:instrText xml:space="preserve"> TOC \o "1-3" \h \z \u </w:instrText>
          </w:r>
          <w:r w:rsidRPr="00800073">
            <w:rPr>
              <w:rFonts w:eastAsiaTheme="minorEastAsia"/>
              <w:b/>
              <w:sz w:val="28"/>
              <w:szCs w:val="28"/>
            </w:rPr>
            <w:fldChar w:fldCharType="separate"/>
          </w:r>
          <w:hyperlink w:anchor="_Toc446948686" w:history="1">
            <w:r w:rsidRPr="00800073">
              <w:rPr>
                <w:rFonts w:eastAsiaTheme="minorEastAsia"/>
                <w:b/>
                <w:noProof/>
                <w:color w:val="0000FF" w:themeColor="hyperlink"/>
                <w:sz w:val="28"/>
                <w:szCs w:val="28"/>
                <w:u w:val="single"/>
              </w:rPr>
              <w:t>1. Общие положения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ab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instrText xml:space="preserve"> PAGEREF _Toc446948686 \h </w:instrTex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C64EB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>4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073" w:rsidRPr="00800073" w:rsidRDefault="00800073" w:rsidP="00800073">
          <w:pPr>
            <w:tabs>
              <w:tab w:val="right" w:leader="dot" w:pos="9345"/>
            </w:tabs>
            <w:spacing w:after="100" w:line="259" w:lineRule="auto"/>
            <w:rPr>
              <w:rFonts w:eastAsiaTheme="minorEastAsia"/>
              <w:b/>
              <w:noProof/>
              <w:sz w:val="28"/>
              <w:szCs w:val="28"/>
            </w:rPr>
          </w:pPr>
          <w:hyperlink w:anchor="_Toc446948687" w:history="1">
            <w:r w:rsidRPr="00800073">
              <w:rPr>
                <w:rFonts w:eastAsiaTheme="minorEastAsia"/>
                <w:b/>
                <w:noProof/>
                <w:color w:val="0000FF" w:themeColor="hyperlink"/>
                <w:sz w:val="28"/>
                <w:szCs w:val="28"/>
                <w:u w:val="single"/>
              </w:rPr>
              <w:t>2. Характеристика социально-экономического положения Маломеминского сельского поселения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ab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instrText xml:space="preserve"> PAGEREF _Toc446948687 \h </w:instrTex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C64EB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>4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073" w:rsidRPr="00800073" w:rsidRDefault="00800073" w:rsidP="00800073">
          <w:pPr>
            <w:tabs>
              <w:tab w:val="right" w:leader="dot" w:pos="9345"/>
            </w:tabs>
            <w:spacing w:after="100" w:line="259" w:lineRule="auto"/>
            <w:rPr>
              <w:rFonts w:eastAsiaTheme="minorEastAsia"/>
              <w:b/>
              <w:noProof/>
              <w:sz w:val="28"/>
              <w:szCs w:val="28"/>
            </w:rPr>
          </w:pPr>
          <w:hyperlink w:anchor="_Toc446948688" w:history="1">
            <w:r w:rsidRPr="00800073">
              <w:rPr>
                <w:rFonts w:eastAsiaTheme="minorEastAsia"/>
                <w:b/>
                <w:noProof/>
                <w:color w:val="0000FF" w:themeColor="hyperlink"/>
                <w:sz w:val="28"/>
                <w:szCs w:val="28"/>
                <w:u w:val="single"/>
              </w:rPr>
              <w:t>3. Основные проблемы социально-экономического развития МСП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ab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instrText xml:space="preserve"> PAGEREF _Toc446948688 \h </w:instrTex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C64EB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>7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073" w:rsidRPr="00800073" w:rsidRDefault="00800073" w:rsidP="00800073">
          <w:pPr>
            <w:tabs>
              <w:tab w:val="right" w:leader="dot" w:pos="9345"/>
            </w:tabs>
            <w:spacing w:after="100" w:line="259" w:lineRule="auto"/>
            <w:rPr>
              <w:rFonts w:eastAsiaTheme="minorEastAsia"/>
              <w:b/>
              <w:noProof/>
              <w:sz w:val="28"/>
              <w:szCs w:val="28"/>
            </w:rPr>
          </w:pPr>
          <w:hyperlink w:anchor="_Toc446948689" w:history="1">
            <w:r w:rsidRPr="00800073">
              <w:rPr>
                <w:rFonts w:eastAsiaTheme="minorEastAsia"/>
                <w:b/>
                <w:noProof/>
                <w:color w:val="0000FF" w:themeColor="hyperlink"/>
                <w:sz w:val="28"/>
                <w:szCs w:val="28"/>
                <w:u w:val="single"/>
              </w:rPr>
              <w:t>4. План мероприятий по решению проблем социально-экономического развития МСП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ab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instrText xml:space="preserve"> PAGEREF _Toc446948689 \h </w:instrTex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C64EB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t>9</w:t>
            </w:r>
            <w:r w:rsidRPr="00800073">
              <w:rPr>
                <w:rFonts w:eastAsiaTheme="minorEastAsia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073" w:rsidRPr="00800073" w:rsidRDefault="00800073" w:rsidP="00800073">
          <w:pPr>
            <w:spacing w:after="200" w:line="276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00073">
            <w:rPr>
              <w:rFonts w:eastAsiaTheme="minorHAnsi"/>
              <w:b/>
              <w:bCs/>
              <w:sz w:val="28"/>
              <w:szCs w:val="28"/>
              <w:lang w:eastAsia="en-US"/>
            </w:rPr>
            <w:fldChar w:fldCharType="end"/>
          </w:r>
        </w:p>
      </w:sdtContent>
    </w:sdt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0073" w:rsidRPr="00800073" w:rsidRDefault="00800073" w:rsidP="00800073">
      <w:pPr>
        <w:keepNext/>
        <w:keepLines/>
        <w:spacing w:before="240" w:after="360" w:line="276" w:lineRule="auto"/>
        <w:outlineLvl w:val="0"/>
        <w:rPr>
          <w:rFonts w:eastAsiaTheme="majorEastAsia"/>
          <w:b/>
          <w:color w:val="000000" w:themeColor="text1"/>
          <w:sz w:val="32"/>
          <w:szCs w:val="32"/>
          <w:lang w:eastAsia="en-US"/>
        </w:rPr>
      </w:pPr>
      <w:bookmarkStart w:id="0" w:name="_Toc446948686"/>
      <w:r w:rsidRPr="00800073">
        <w:rPr>
          <w:rFonts w:eastAsiaTheme="majorEastAsia"/>
          <w:b/>
          <w:color w:val="000000" w:themeColor="text1"/>
          <w:sz w:val="32"/>
          <w:szCs w:val="32"/>
          <w:lang w:eastAsia="en-US"/>
        </w:rPr>
        <w:t>1. Общие положения</w:t>
      </w:r>
      <w:bookmarkEnd w:id="0"/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ab/>
        <w:t>План социально-экономического развития Маломеминского сельского поселения (далее – План) разработан в соответствии с поручением Президента Республики Татарстан от 16.11.2015 № ПР-373 в рамках реализации Стратегии социально-экономического развития Республики Татарстан на период до 2030 года, а также в целях подготовки Стратегии социально-экономического развития Кайбицкого муниципального района на 2017-2021 гг. и на период до 2030 года (далее – Стратегия КМР).Период, на который разрабатывается План, определен в Стратегии КМР.</w:t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</w:p>
    <w:p w:rsidR="00800073" w:rsidRPr="00800073" w:rsidRDefault="00800073" w:rsidP="00800073">
      <w:pPr>
        <w:spacing w:after="3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ab/>
        <w:t>Учитывая высокий уровень неопределенности социально-экономических и общественно-политических процессов в стране и республике, основная часть мероприятий сконцентрирована в период 2017-2018гг. В дальнейшем предполагается, что на основе результатов выполнения мероприятий за истекший период, а также результатов реализации Стратегии КМР будет уточняться перечень мероприятий на следующий период.</w:t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  <w:t>Перечень мероприятий содержит информацию о сроках выполнения работ, центрах ответственности и планируемых объемах финансовых ресурсов, которые могут корректироваться в процессе реализации мероприятий, а также исходя из возможностей местного и республиканского бюджетов.</w:t>
      </w:r>
    </w:p>
    <w:p w:rsidR="00800073" w:rsidRPr="00800073" w:rsidRDefault="00800073" w:rsidP="00800073">
      <w:pPr>
        <w:keepNext/>
        <w:keepLines/>
        <w:spacing w:before="240" w:after="360" w:line="276" w:lineRule="auto"/>
        <w:outlineLvl w:val="0"/>
        <w:rPr>
          <w:rFonts w:eastAsiaTheme="majorEastAsia"/>
          <w:b/>
          <w:color w:val="000000" w:themeColor="text1"/>
          <w:sz w:val="32"/>
          <w:szCs w:val="32"/>
          <w:lang w:eastAsia="en-US"/>
        </w:rPr>
      </w:pPr>
      <w:bookmarkStart w:id="1" w:name="_Toc446948687"/>
      <w:r w:rsidRPr="00800073">
        <w:rPr>
          <w:rFonts w:eastAsiaTheme="majorEastAsia"/>
          <w:b/>
          <w:color w:val="000000" w:themeColor="text1"/>
          <w:sz w:val="32"/>
          <w:szCs w:val="32"/>
          <w:lang w:eastAsia="en-US"/>
        </w:rPr>
        <w:t>2. Характеристика социально-экономического положения Маломеминского сельского поселения</w:t>
      </w:r>
      <w:bookmarkEnd w:id="1"/>
    </w:p>
    <w:p w:rsidR="00800073" w:rsidRPr="00800073" w:rsidRDefault="00800073" w:rsidP="00800073">
      <w:pPr>
        <w:spacing w:after="200" w:line="276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800073">
        <w:rPr>
          <w:rFonts w:eastAsiaTheme="minorHAnsi"/>
          <w:sz w:val="28"/>
          <w:szCs w:val="28"/>
          <w:lang w:eastAsia="en-US"/>
        </w:rPr>
        <w:t>Маломеминское</w:t>
      </w:r>
      <w:proofErr w:type="spellEnd"/>
      <w:r w:rsidRPr="00800073">
        <w:rPr>
          <w:rFonts w:eastAsiaTheme="minorHAnsi"/>
          <w:sz w:val="28"/>
          <w:szCs w:val="28"/>
          <w:lang w:eastAsia="en-US"/>
        </w:rPr>
        <w:t xml:space="preserve"> сельское поселение (далее – </w:t>
      </w:r>
      <w:proofErr w:type="gramStart"/>
      <w:r w:rsidRPr="00800073">
        <w:rPr>
          <w:rFonts w:eastAsiaTheme="minorHAnsi"/>
          <w:sz w:val="28"/>
          <w:szCs w:val="28"/>
          <w:lang w:eastAsia="en-US"/>
        </w:rPr>
        <w:t>МСП)  состоит</w:t>
      </w:r>
      <w:proofErr w:type="gramEnd"/>
      <w:r w:rsidRPr="00800073">
        <w:rPr>
          <w:rFonts w:eastAsiaTheme="minorHAnsi"/>
          <w:sz w:val="28"/>
          <w:szCs w:val="28"/>
          <w:lang w:eastAsia="en-US"/>
        </w:rPr>
        <w:t xml:space="preserve"> из 4 населенных пунктов, их территориальное расположение представлено на рисунке 1.</w:t>
      </w: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4F098354" wp14:editId="3AFFFEBD">
            <wp:extent cx="5927552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7122" t="13234" b="3905"/>
                    <a:stretch/>
                  </pic:blipFill>
                  <pic:spPr bwMode="auto">
                    <a:xfrm>
                      <a:off x="0" y="0"/>
                      <a:ext cx="5930729" cy="32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0073">
        <w:rPr>
          <w:rFonts w:eastAsiaTheme="minorHAnsi"/>
          <w:noProof/>
          <w:sz w:val="28"/>
          <w:szCs w:val="28"/>
        </w:rPr>
        <w:t xml:space="preserve"> 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800073">
        <w:rPr>
          <w:rFonts w:eastAsiaTheme="minorHAnsi"/>
          <w:sz w:val="20"/>
          <w:szCs w:val="20"/>
          <w:lang w:eastAsia="en-US"/>
        </w:rPr>
        <w:t>Рисунок 1. Территориальное расположение МСП и его населенных пунктов</w:t>
      </w: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>Численность населения по перечисленным населенным пунктам представлена в таблице 1.</w:t>
      </w: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Таблица 1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Численность жителей в населенных пунктах МСП КМР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79"/>
        <w:gridCol w:w="4242"/>
      </w:tblGrid>
      <w:tr w:rsidR="00800073" w:rsidRPr="00800073" w:rsidTr="006D6014">
        <w:trPr>
          <w:trHeight w:val="888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9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населенных пунктов</w:t>
            </w:r>
          </w:p>
        </w:tc>
        <w:tc>
          <w:tcPr>
            <w:tcW w:w="4242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b/>
                <w:sz w:val="28"/>
                <w:szCs w:val="28"/>
                <w:lang w:eastAsia="en-US"/>
              </w:rPr>
              <w:t>Численность населения, чел.</w:t>
            </w:r>
          </w:p>
        </w:tc>
      </w:tr>
      <w:tr w:rsidR="00800073" w:rsidRPr="00800073" w:rsidTr="006D6014">
        <w:trPr>
          <w:trHeight w:val="650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1</w:t>
            </w:r>
          </w:p>
        </w:tc>
        <w:tc>
          <w:tcPr>
            <w:tcW w:w="3979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 xml:space="preserve">Село Малые </w:t>
            </w:r>
            <w:proofErr w:type="spell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Меми</w:t>
            </w:r>
            <w:proofErr w:type="spellEnd"/>
          </w:p>
        </w:tc>
        <w:tc>
          <w:tcPr>
            <w:tcW w:w="4242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>385</w:t>
            </w:r>
          </w:p>
        </w:tc>
      </w:tr>
      <w:tr w:rsidR="00800073" w:rsidRPr="00800073" w:rsidTr="006D6014">
        <w:trPr>
          <w:trHeight w:val="60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2</w:t>
            </w:r>
          </w:p>
        </w:tc>
        <w:tc>
          <w:tcPr>
            <w:tcW w:w="3979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Имянле-Буртас</w:t>
            </w:r>
            <w:proofErr w:type="spellEnd"/>
          </w:p>
        </w:tc>
        <w:tc>
          <w:tcPr>
            <w:tcW w:w="4242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149</w:t>
            </w:r>
          </w:p>
        </w:tc>
      </w:tr>
      <w:tr w:rsidR="00800073" w:rsidRPr="00800073" w:rsidTr="006D6014">
        <w:trPr>
          <w:trHeight w:val="60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3</w:t>
            </w:r>
          </w:p>
        </w:tc>
        <w:tc>
          <w:tcPr>
            <w:tcW w:w="3979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Малалла</w:t>
            </w:r>
            <w:proofErr w:type="spellEnd"/>
          </w:p>
        </w:tc>
        <w:tc>
          <w:tcPr>
            <w:tcW w:w="4242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</w:tr>
      <w:tr w:rsidR="00800073" w:rsidRPr="00800073" w:rsidTr="006D6014">
        <w:trPr>
          <w:trHeight w:val="60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4</w:t>
            </w:r>
          </w:p>
        </w:tc>
        <w:tc>
          <w:tcPr>
            <w:tcW w:w="3979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eastAsia="en-US"/>
              </w:rPr>
              <w:t xml:space="preserve">Поселок Новое </w:t>
            </w:r>
            <w:proofErr w:type="spell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Патрикеево</w:t>
            </w:r>
            <w:proofErr w:type="spellEnd"/>
          </w:p>
        </w:tc>
        <w:tc>
          <w:tcPr>
            <w:tcW w:w="4242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2</w:t>
            </w:r>
          </w:p>
        </w:tc>
      </w:tr>
      <w:tr w:rsidR="00800073" w:rsidRPr="00800073" w:rsidTr="006D6014">
        <w:trPr>
          <w:trHeight w:val="60"/>
          <w:jc w:val="center"/>
        </w:trPr>
        <w:tc>
          <w:tcPr>
            <w:tcW w:w="988" w:type="dxa"/>
          </w:tcPr>
          <w:p w:rsidR="00800073" w:rsidRPr="00800073" w:rsidRDefault="00800073" w:rsidP="00800073">
            <w:pPr>
              <w:tabs>
                <w:tab w:val="center" w:pos="4960"/>
                <w:tab w:val="left" w:pos="8277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Итого</w:t>
            </w:r>
          </w:p>
        </w:tc>
        <w:tc>
          <w:tcPr>
            <w:tcW w:w="3979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2" w:type="dxa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800073">
              <w:rPr>
                <w:rFonts w:eastAsiaTheme="minorHAnsi"/>
                <w:sz w:val="28"/>
                <w:szCs w:val="28"/>
                <w:lang w:val="tt-RU" w:eastAsia="en-US"/>
              </w:rPr>
              <w:t>583</w:t>
            </w:r>
          </w:p>
        </w:tc>
      </w:tr>
    </w:tbl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ab/>
        <w:t>Общая численность МСП составляет 583                                                            человек, из них трудоспособного – 311 человек, экономически активного -</w:t>
      </w:r>
      <w:r w:rsidRPr="00800073">
        <w:rPr>
          <w:rFonts w:eastAsiaTheme="minorHAnsi"/>
          <w:sz w:val="28"/>
          <w:szCs w:val="28"/>
          <w:lang w:eastAsia="en-US"/>
        </w:rPr>
        <w:lastRenderedPageBreak/>
        <w:t xml:space="preserve">278 человека, в возрасте до 3 лет– 19 человек, с 3-7 лет - </w:t>
      </w:r>
      <w:r w:rsidRPr="00800073">
        <w:rPr>
          <w:rFonts w:eastAsiaTheme="minorHAnsi" w:cstheme="minorBidi"/>
          <w:sz w:val="28"/>
          <w:szCs w:val="28"/>
          <w:lang w:eastAsia="en-US"/>
        </w:rPr>
        <w:t>21</w:t>
      </w:r>
      <w:r w:rsidRPr="00800073">
        <w:rPr>
          <w:rFonts w:eastAsiaTheme="minorHAnsi"/>
          <w:sz w:val="28"/>
          <w:szCs w:val="28"/>
          <w:lang w:eastAsia="en-US"/>
        </w:rPr>
        <w:t xml:space="preserve"> человека, 7-17 лет - </w:t>
      </w:r>
      <w:r w:rsidRPr="00800073">
        <w:rPr>
          <w:rFonts w:eastAsiaTheme="minorHAnsi" w:cstheme="minorBidi"/>
          <w:sz w:val="28"/>
          <w:szCs w:val="28"/>
          <w:lang w:eastAsia="en-US"/>
        </w:rPr>
        <w:t>73 человек</w:t>
      </w:r>
      <w:r w:rsidRPr="00800073">
        <w:rPr>
          <w:rFonts w:eastAsiaTheme="minorHAnsi"/>
          <w:sz w:val="28"/>
          <w:szCs w:val="28"/>
          <w:lang w:eastAsia="en-US"/>
        </w:rPr>
        <w:t xml:space="preserve">, до 55 лет женщин – 173, до 60 мужчин – </w:t>
      </w:r>
      <w:r w:rsidRPr="00800073">
        <w:rPr>
          <w:rFonts w:eastAsiaTheme="minorHAnsi" w:cstheme="minorBidi"/>
          <w:sz w:val="28"/>
          <w:szCs w:val="28"/>
          <w:lang w:eastAsia="en-US"/>
        </w:rPr>
        <w:t>237.</w:t>
      </w: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 w:cstheme="minorBid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 xml:space="preserve">    На территории МСП находится </w:t>
      </w:r>
      <w:proofErr w:type="spellStart"/>
      <w:r w:rsidRPr="00800073">
        <w:rPr>
          <w:rFonts w:eastAsiaTheme="minorHAnsi"/>
          <w:sz w:val="28"/>
          <w:szCs w:val="28"/>
          <w:lang w:eastAsia="en-US"/>
        </w:rPr>
        <w:t>сельхозформирование</w:t>
      </w:r>
      <w:proofErr w:type="spellEnd"/>
      <w:r w:rsidRPr="00800073">
        <w:rPr>
          <w:rFonts w:eastAsiaTheme="minorHAnsi"/>
          <w:sz w:val="28"/>
          <w:szCs w:val="28"/>
          <w:lang w:eastAsia="en-US"/>
        </w:rPr>
        <w:t xml:space="preserve"> ООО «АК Барс Кайбицы филиал №1»          </w:t>
      </w:r>
    </w:p>
    <w:p w:rsidR="00800073" w:rsidRPr="00800073" w:rsidRDefault="00800073" w:rsidP="0080007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>Основные виды выпускаемой продукции на территории МСП перечислены в таблице 2.</w:t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  <w:r w:rsidRPr="00800073">
        <w:rPr>
          <w:rFonts w:eastAsiaTheme="minorHAnsi"/>
          <w:sz w:val="28"/>
          <w:szCs w:val="28"/>
          <w:lang w:eastAsia="en-US"/>
        </w:rPr>
        <w:tab/>
      </w: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strike/>
          <w:color w:val="FF0000"/>
          <w:sz w:val="28"/>
          <w:szCs w:val="28"/>
          <w:lang w:eastAsia="en-US"/>
        </w:rPr>
      </w:pPr>
      <w:r w:rsidRPr="00800073">
        <w:rPr>
          <w:rFonts w:eastAsiaTheme="minorHAnsi"/>
          <w:color w:val="000000" w:themeColor="text1"/>
          <w:sz w:val="28"/>
          <w:szCs w:val="28"/>
          <w:lang w:eastAsia="en-US"/>
        </w:rPr>
        <w:t>Таблица 2</w:t>
      </w:r>
    </w:p>
    <w:p w:rsidR="00800073" w:rsidRPr="00800073" w:rsidRDefault="00800073" w:rsidP="00800073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212121"/>
          <w:sz w:val="23"/>
          <w:szCs w:val="23"/>
        </w:rPr>
      </w:pPr>
      <w:r w:rsidRPr="00800073">
        <w:rPr>
          <w:b/>
          <w:bCs/>
          <w:color w:val="212121"/>
          <w:sz w:val="28"/>
          <w:szCs w:val="22"/>
        </w:rPr>
        <w:t>Вид выпускаемой продукции, объем реализации в 2015 году</w:t>
      </w:r>
    </w:p>
    <w:tbl>
      <w:tblPr>
        <w:tblW w:w="92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45"/>
        <w:gridCol w:w="2338"/>
        <w:gridCol w:w="2245"/>
        <w:gridCol w:w="2534"/>
      </w:tblGrid>
      <w:tr w:rsidR="00800073" w:rsidRPr="00800073" w:rsidTr="006D6014">
        <w:trPr>
          <w:trHeight w:val="1650"/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073" w:rsidRPr="00800073" w:rsidRDefault="00800073" w:rsidP="00800073">
            <w:pPr>
              <w:spacing w:before="100" w:beforeAutospacing="1"/>
              <w:jc w:val="center"/>
            </w:pPr>
            <w:r w:rsidRPr="00800073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Объем</w:t>
            </w:r>
          </w:p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реализации</w:t>
            </w:r>
            <w:proofErr w:type="gramEnd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00073">
              <w:rPr>
                <w:sz w:val="28"/>
                <w:szCs w:val="28"/>
              </w:rPr>
              <w:t>продукции  МСП, тонн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Объем</w:t>
            </w:r>
          </w:p>
          <w:p w:rsidR="00800073" w:rsidRPr="00800073" w:rsidRDefault="00800073" w:rsidP="0080007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00073">
              <w:rPr>
                <w:rFonts w:eastAsiaTheme="minorHAnsi"/>
                <w:sz w:val="28"/>
                <w:szCs w:val="28"/>
                <w:lang w:eastAsia="en-US"/>
              </w:rPr>
              <w:t>реализации</w:t>
            </w:r>
            <w:proofErr w:type="gramEnd"/>
          </w:p>
          <w:p w:rsidR="00800073" w:rsidRPr="00800073" w:rsidRDefault="00800073" w:rsidP="00800073">
            <w:pPr>
              <w:jc w:val="center"/>
            </w:pPr>
            <w:proofErr w:type="gramStart"/>
            <w:r w:rsidRPr="00800073">
              <w:rPr>
                <w:sz w:val="28"/>
                <w:szCs w:val="28"/>
              </w:rPr>
              <w:t>продукции</w:t>
            </w:r>
            <w:proofErr w:type="gramEnd"/>
            <w:r w:rsidRPr="00800073">
              <w:rPr>
                <w:sz w:val="28"/>
                <w:szCs w:val="28"/>
              </w:rPr>
              <w:t xml:space="preserve"> КМР, тонн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center"/>
            </w:pPr>
            <w:r w:rsidRPr="00800073">
              <w:rPr>
                <w:sz w:val="28"/>
                <w:szCs w:val="28"/>
              </w:rPr>
              <w:t xml:space="preserve">Доля объема реализации </w:t>
            </w:r>
            <w:proofErr w:type="gramStart"/>
            <w:r w:rsidRPr="00800073">
              <w:rPr>
                <w:sz w:val="28"/>
                <w:szCs w:val="28"/>
              </w:rPr>
              <w:t>продукции  МСП</w:t>
            </w:r>
            <w:proofErr w:type="gramEnd"/>
            <w:r w:rsidRPr="00800073">
              <w:rPr>
                <w:sz w:val="28"/>
                <w:szCs w:val="28"/>
              </w:rPr>
              <w:t xml:space="preserve"> в реализации продукции КМР, %</w:t>
            </w:r>
          </w:p>
        </w:tc>
      </w:tr>
      <w:tr w:rsidR="00800073" w:rsidRPr="00800073" w:rsidTr="006D6014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275,2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4724,8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5,82</w:t>
            </w:r>
          </w:p>
        </w:tc>
      </w:tr>
      <w:tr w:rsidR="00800073" w:rsidRPr="00800073" w:rsidTr="006D6014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Мясо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33,3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620,8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5,36</w:t>
            </w:r>
          </w:p>
        </w:tc>
      </w:tr>
      <w:tr w:rsidR="00800073" w:rsidRPr="00800073" w:rsidTr="006D6014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</w:pPr>
            <w:r w:rsidRPr="00800073">
              <w:rPr>
                <w:sz w:val="28"/>
                <w:szCs w:val="28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412,1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073" w:rsidRPr="00800073" w:rsidRDefault="00800073" w:rsidP="00800073">
            <w:pPr>
              <w:spacing w:before="100" w:beforeAutospacing="1"/>
              <w:jc w:val="right"/>
            </w:pPr>
            <w:r w:rsidRPr="00800073">
              <w:t>5,94</w:t>
            </w:r>
          </w:p>
        </w:tc>
      </w:tr>
    </w:tbl>
    <w:p w:rsidR="00800073" w:rsidRPr="00800073" w:rsidRDefault="00800073" w:rsidP="00800073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212121"/>
          <w:sz w:val="23"/>
          <w:szCs w:val="23"/>
        </w:rPr>
      </w:pPr>
      <w:r w:rsidRPr="00800073">
        <w:rPr>
          <w:color w:val="212121"/>
          <w:sz w:val="28"/>
          <w:szCs w:val="28"/>
        </w:rPr>
        <w:t> </w:t>
      </w: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ab/>
        <w:t>Незадействованных мощностей, в том числе земли, в МСП КМР не имеется.</w:t>
      </w: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>Таблица 3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Характеристика социальной инфраструктуры МСП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095"/>
        <w:gridCol w:w="2693"/>
      </w:tblGrid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Количество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00073" w:rsidRPr="00800073" w:rsidRDefault="00800073" w:rsidP="00800073">
            <w:pPr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Учреждения образования (школы)</w:t>
            </w:r>
          </w:p>
        </w:tc>
        <w:tc>
          <w:tcPr>
            <w:tcW w:w="2693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00073" w:rsidRPr="00800073" w:rsidRDefault="00800073" w:rsidP="00800073">
            <w:pPr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Дома культуры и сельские клубы</w:t>
            </w:r>
          </w:p>
        </w:tc>
        <w:tc>
          <w:tcPr>
            <w:tcW w:w="2693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2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00073" w:rsidRPr="00800073" w:rsidRDefault="00800073" w:rsidP="00800073">
            <w:pPr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693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00073" w:rsidRPr="00800073" w:rsidRDefault="00800073" w:rsidP="00800073">
            <w:pPr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ФАП</w:t>
            </w:r>
          </w:p>
        </w:tc>
        <w:tc>
          <w:tcPr>
            <w:tcW w:w="2693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2</w:t>
            </w:r>
          </w:p>
        </w:tc>
      </w:tr>
    </w:tbl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36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Характеристика местного бюджета: у</w:t>
      </w:r>
      <w:r w:rsidRPr="00800073">
        <w:rPr>
          <w:rFonts w:eastAsiaTheme="minorHAnsi"/>
          <w:sz w:val="28"/>
          <w:szCs w:val="28"/>
          <w:lang w:eastAsia="en-US"/>
        </w:rPr>
        <w:t xml:space="preserve">ровень бюджетной обеспеченности МСП составляет </w:t>
      </w:r>
      <w:r w:rsidRPr="00800073">
        <w:rPr>
          <w:rFonts w:eastAsiaTheme="minorHAnsi" w:cstheme="minorBidi"/>
          <w:bCs/>
          <w:sz w:val="28"/>
          <w:szCs w:val="28"/>
          <w:lang w:eastAsia="en-US"/>
        </w:rPr>
        <w:t xml:space="preserve">100 процентов, так как на республиканском уровне бюджеты муниципальных образований сбалансированы. Вместе с тем, собственных налогов в бюджете МСП </w:t>
      </w:r>
      <w:proofErr w:type="gramStart"/>
      <w:r w:rsidRPr="00800073">
        <w:rPr>
          <w:rFonts w:eastAsiaTheme="minorHAnsi" w:cstheme="minorBidi"/>
          <w:bCs/>
          <w:sz w:val="28"/>
          <w:szCs w:val="28"/>
          <w:lang w:eastAsia="en-US"/>
        </w:rPr>
        <w:t>всего  23</w:t>
      </w:r>
      <w:proofErr w:type="gramEnd"/>
      <w:r w:rsidRPr="00800073">
        <w:rPr>
          <w:rFonts w:eastAsiaTheme="minorHAnsi" w:cstheme="minorBidi"/>
          <w:bCs/>
          <w:sz w:val="28"/>
          <w:szCs w:val="28"/>
          <w:lang w:eastAsia="en-US"/>
        </w:rPr>
        <w:t xml:space="preserve"> процента. </w:t>
      </w:r>
    </w:p>
    <w:p w:rsidR="00800073" w:rsidRPr="00800073" w:rsidRDefault="00800073" w:rsidP="00800073">
      <w:pPr>
        <w:keepNext/>
        <w:keepLines/>
        <w:spacing w:before="240" w:after="360" w:line="276" w:lineRule="auto"/>
        <w:outlineLvl w:val="0"/>
        <w:rPr>
          <w:rFonts w:eastAsiaTheme="majorEastAsia"/>
          <w:b/>
          <w:color w:val="000000" w:themeColor="text1"/>
          <w:sz w:val="32"/>
          <w:szCs w:val="32"/>
          <w:lang w:eastAsia="en-US"/>
        </w:rPr>
      </w:pPr>
      <w:bookmarkStart w:id="2" w:name="_Toc446948688"/>
      <w:r w:rsidRPr="00800073">
        <w:rPr>
          <w:rFonts w:eastAsiaTheme="majorEastAsia"/>
          <w:b/>
          <w:color w:val="000000" w:themeColor="text1"/>
          <w:sz w:val="32"/>
          <w:szCs w:val="32"/>
          <w:lang w:eastAsia="en-US"/>
        </w:rPr>
        <w:lastRenderedPageBreak/>
        <w:t>3. Основные проблемы социально-экономического развития МСП</w:t>
      </w:r>
      <w:bookmarkEnd w:id="2"/>
    </w:p>
    <w:p w:rsidR="00800073" w:rsidRPr="00800073" w:rsidRDefault="00800073" w:rsidP="0080007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>Перечень основных проблем и их оценка их значимости приведена в таблице 4.</w:t>
      </w:r>
    </w:p>
    <w:p w:rsidR="00800073" w:rsidRPr="00800073" w:rsidRDefault="00800073" w:rsidP="00800073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00073">
        <w:rPr>
          <w:rFonts w:eastAsiaTheme="minorHAnsi"/>
          <w:sz w:val="28"/>
          <w:szCs w:val="28"/>
          <w:lang w:eastAsia="en-US"/>
        </w:rPr>
        <w:t>Таблица 4</w:t>
      </w:r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Основные проблемы МСП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040"/>
        <w:gridCol w:w="5084"/>
        <w:gridCol w:w="2665"/>
      </w:tblGrid>
      <w:tr w:rsidR="00800073" w:rsidRPr="00800073" w:rsidTr="006D6014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07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073">
              <w:rPr>
                <w:b/>
                <w:bCs/>
                <w:color w:val="000000"/>
                <w:sz w:val="28"/>
                <w:szCs w:val="28"/>
              </w:rPr>
              <w:t>Наименование проблемы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0073">
              <w:rPr>
                <w:b/>
                <w:bCs/>
                <w:color w:val="000000"/>
                <w:sz w:val="28"/>
                <w:szCs w:val="28"/>
              </w:rPr>
              <w:t>Значимость проблемы по десятибалльной шкале</w:t>
            </w:r>
          </w:p>
        </w:tc>
      </w:tr>
      <w:tr w:rsidR="00800073" w:rsidRPr="00800073" w:rsidTr="006D6014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 Отток трудоспособного населения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9</w:t>
            </w:r>
          </w:p>
        </w:tc>
      </w:tr>
      <w:tr w:rsidR="00800073" w:rsidRPr="00800073" w:rsidTr="006D6014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Низкий уровень доходов, в </w:t>
            </w:r>
            <w:proofErr w:type="spellStart"/>
            <w:r w:rsidRPr="008000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00073">
              <w:rPr>
                <w:color w:val="000000"/>
                <w:sz w:val="28"/>
                <w:szCs w:val="28"/>
              </w:rPr>
              <w:t>. заработной платы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00073" w:rsidRPr="00800073" w:rsidTr="006D6014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Отсутствие рабочих мест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0073" w:rsidRPr="00800073" w:rsidTr="006D6014">
        <w:trPr>
          <w:trHeight w:val="30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Низкая закупочная цена продукции, производимой ЛПХ, и местными фермерами. Отсутствие консолидированной позиции СП КМР в реализации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9 </w:t>
            </w:r>
          </w:p>
        </w:tc>
      </w:tr>
      <w:tr w:rsidR="00800073" w:rsidRPr="00800073" w:rsidTr="006D6014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 Низкий уровень активности ЛПХ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0073" w:rsidRPr="00800073" w:rsidTr="006D6014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Нехватка квалифицированных кадров в </w:t>
            </w:r>
            <w:proofErr w:type="spellStart"/>
            <w:r w:rsidRPr="00800073">
              <w:rPr>
                <w:color w:val="000000"/>
                <w:sz w:val="28"/>
                <w:szCs w:val="28"/>
              </w:rPr>
              <w:t>ФАПах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0073" w:rsidRPr="00800073" w:rsidTr="006D6014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Недостаточная обеспеченность сельскими клубами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0 </w:t>
            </w:r>
          </w:p>
        </w:tc>
      </w:tr>
      <w:tr w:rsidR="00800073" w:rsidRPr="00800073" w:rsidTr="00800073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Низкий уровень пенсий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6</w:t>
            </w:r>
          </w:p>
        </w:tc>
      </w:tr>
      <w:tr w:rsidR="00800073" w:rsidRPr="00800073" w:rsidTr="00800073">
        <w:trPr>
          <w:trHeight w:val="15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 Отсутствие достаточного количества дорог с твердым покрытием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0073" w:rsidRPr="00800073" w:rsidTr="00800073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Износ инженерной и социальной инфраструктуры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0073" w:rsidRPr="00800073" w:rsidTr="006D6014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 Отсутствие генерального плана населенных пунктов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00073" w:rsidRPr="00800073" w:rsidTr="006D6014">
        <w:trPr>
          <w:trHeight w:val="18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 xml:space="preserve">Нехватка специалистов и рабочих в </w:t>
            </w:r>
            <w:proofErr w:type="spellStart"/>
            <w:r w:rsidRPr="00800073">
              <w:rPr>
                <w:color w:val="000000"/>
                <w:sz w:val="28"/>
                <w:szCs w:val="28"/>
              </w:rPr>
              <w:t>сельхозформированиях</w:t>
            </w:r>
            <w:proofErr w:type="spellEnd"/>
            <w:r w:rsidRPr="00800073">
              <w:rPr>
                <w:color w:val="000000"/>
                <w:sz w:val="28"/>
                <w:szCs w:val="28"/>
              </w:rPr>
              <w:t xml:space="preserve"> (механизаторов, доярок, скотников)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73" w:rsidRPr="00800073" w:rsidRDefault="00800073" w:rsidP="00800073">
            <w:pPr>
              <w:jc w:val="center"/>
              <w:rPr>
                <w:color w:val="000000"/>
                <w:sz w:val="28"/>
                <w:szCs w:val="28"/>
              </w:rPr>
            </w:pPr>
            <w:r w:rsidRPr="00800073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073" w:rsidRPr="00800073" w:rsidRDefault="00800073" w:rsidP="0080007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  <w:sectPr w:rsidR="00800073" w:rsidRPr="00800073" w:rsidSect="00EA6C1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00073" w:rsidRPr="00800073" w:rsidRDefault="00800073" w:rsidP="00800073">
      <w:pPr>
        <w:keepNext/>
        <w:keepLines/>
        <w:spacing w:before="240" w:after="360" w:line="276" w:lineRule="auto"/>
        <w:outlineLvl w:val="0"/>
        <w:rPr>
          <w:rFonts w:eastAsiaTheme="majorEastAsia"/>
          <w:b/>
          <w:color w:val="000000" w:themeColor="text1"/>
          <w:sz w:val="32"/>
          <w:szCs w:val="32"/>
          <w:lang w:eastAsia="en-US"/>
        </w:rPr>
      </w:pPr>
      <w:bookmarkStart w:id="3" w:name="_Toc446948689"/>
      <w:r w:rsidRPr="00800073">
        <w:rPr>
          <w:rFonts w:eastAsiaTheme="majorEastAsia"/>
          <w:b/>
          <w:color w:val="000000" w:themeColor="text1"/>
          <w:sz w:val="32"/>
          <w:szCs w:val="32"/>
          <w:lang w:eastAsia="en-US"/>
        </w:rPr>
        <w:lastRenderedPageBreak/>
        <w:t>4. План мероприятий по решению проблем социально-экономического развития МСП</w:t>
      </w:r>
      <w:bookmarkEnd w:id="3"/>
    </w:p>
    <w:p w:rsidR="00800073" w:rsidRPr="00800073" w:rsidRDefault="00800073" w:rsidP="0080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0073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tbl>
      <w:tblPr>
        <w:tblW w:w="14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7"/>
        <w:gridCol w:w="2438"/>
        <w:gridCol w:w="3119"/>
        <w:gridCol w:w="3262"/>
      </w:tblGrid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Сроки исполнения</w:t>
            </w:r>
            <w:r w:rsidRPr="00800073">
              <w:rPr>
                <w:b/>
                <w:sz w:val="28"/>
                <w:szCs w:val="28"/>
              </w:rPr>
              <w:tab/>
            </w:r>
            <w:r w:rsidRPr="00800073">
              <w:rPr>
                <w:b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b/>
                <w:sz w:val="28"/>
                <w:szCs w:val="28"/>
              </w:rPr>
              <w:t>Ресурсное обеспечение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</w:t>
            </w:r>
          </w:p>
        </w:tc>
        <w:tc>
          <w:tcPr>
            <w:tcW w:w="5357" w:type="dxa"/>
          </w:tcPr>
          <w:p w:rsidR="00800073" w:rsidRPr="00800073" w:rsidRDefault="00800073" w:rsidP="00800073"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Активное участие на   </w:t>
            </w:r>
            <w:proofErr w:type="gramStart"/>
            <w:r w:rsidRPr="00800073">
              <w:rPr>
                <w:rFonts w:eastAsiaTheme="minorHAnsi" w:cstheme="minorBidi"/>
                <w:color w:val="000000"/>
                <w:lang w:eastAsia="en-US"/>
              </w:rPr>
              <w:t>фестивалях  фольклорных</w:t>
            </w:r>
            <w:proofErr w:type="gramEnd"/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 коллективов, театрализации национальных праздников, обрядов – сватовство, свадьба, сабантуй</w:t>
            </w:r>
            <w:r w:rsidR="00DC64EB">
              <w:rPr>
                <w:rFonts w:eastAsiaTheme="minorHAnsi" w:cstheme="minorBidi"/>
                <w:color w:val="000000"/>
                <w:lang w:eastAsia="en-US"/>
              </w:rPr>
              <w:t xml:space="preserve">, </w:t>
            </w:r>
            <w:proofErr w:type="spellStart"/>
            <w:r w:rsidR="00DC64EB">
              <w:rPr>
                <w:rFonts w:eastAsiaTheme="minorHAnsi" w:cstheme="minorBidi"/>
                <w:color w:val="000000"/>
                <w:lang w:eastAsia="en-US"/>
              </w:rPr>
              <w:t>маселеница</w:t>
            </w:r>
            <w:proofErr w:type="spellEnd"/>
            <w:r w:rsidR="00DC64EB">
              <w:rPr>
                <w:rFonts w:eastAsiaTheme="minorHAnsi" w:cstheme="minorBidi"/>
                <w:color w:val="000000"/>
                <w:lang w:eastAsia="en-US"/>
              </w:rPr>
              <w:t>, семик, крещение и т.д.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2017-2030</w:t>
            </w:r>
          </w:p>
        </w:tc>
        <w:tc>
          <w:tcPr>
            <w:tcW w:w="3119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 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800073" w:rsidRPr="00800073" w:rsidRDefault="00800073" w:rsidP="00800073">
            <w:r w:rsidRPr="00800073">
              <w:t xml:space="preserve">Устройство щебеночной дороги до     д. </w:t>
            </w:r>
            <w:proofErr w:type="spellStart"/>
            <w:r w:rsidRPr="00800073">
              <w:t>Малалла</w:t>
            </w:r>
            <w:proofErr w:type="spellEnd"/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2018-2019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района, Министерство транспорта и дорожного хозяйства РТ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3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/>
                <w:lang w:eastAsia="en-US"/>
              </w:rPr>
              <w:t xml:space="preserve">Устройство щебеночной дороги в </w:t>
            </w:r>
            <w:proofErr w:type="spellStart"/>
            <w:r w:rsidRPr="00800073">
              <w:rPr>
                <w:rFonts w:eastAsiaTheme="minorHAnsi"/>
                <w:lang w:eastAsia="en-US"/>
              </w:rPr>
              <w:t>д.Имянле-Буртас</w:t>
            </w:r>
            <w:proofErr w:type="spellEnd"/>
            <w:r w:rsidRPr="00800073">
              <w:rPr>
                <w:rFonts w:eastAsiaTheme="minorHAnsi"/>
                <w:lang w:eastAsia="en-US"/>
              </w:rPr>
              <w:t>, ул. Тукая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</w:t>
            </w:r>
            <w:bookmarkStart w:id="4" w:name="_GoBack"/>
            <w:bookmarkEnd w:id="4"/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района, Министерство транспорта и дорожного хозяйства РТ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4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/>
                <w:lang w:eastAsia="en-US"/>
              </w:rPr>
              <w:t xml:space="preserve">Устройство Щебеночной дороги в с. Малые </w:t>
            </w:r>
            <w:proofErr w:type="spellStart"/>
            <w:r w:rsidRPr="00800073">
              <w:rPr>
                <w:rFonts w:eastAsiaTheme="minorHAnsi"/>
                <w:lang w:eastAsia="en-US"/>
              </w:rPr>
              <w:t>Меми</w:t>
            </w:r>
            <w:proofErr w:type="spellEnd"/>
            <w:r w:rsidRPr="00800073">
              <w:rPr>
                <w:rFonts w:eastAsiaTheme="minorHAnsi"/>
                <w:lang w:eastAsia="en-US"/>
              </w:rPr>
              <w:t>, ул. Молодежная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5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/>
                <w:lang w:eastAsia="en-US"/>
              </w:rPr>
              <w:t xml:space="preserve">Ремонт щебеночной дороги с. Малые </w:t>
            </w:r>
            <w:proofErr w:type="spellStart"/>
            <w:r w:rsidRPr="00800073">
              <w:rPr>
                <w:rFonts w:eastAsiaTheme="minorHAnsi"/>
                <w:lang w:eastAsia="en-US"/>
              </w:rPr>
              <w:t>Меми</w:t>
            </w:r>
            <w:proofErr w:type="spellEnd"/>
            <w:r w:rsidRPr="0080007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00073">
              <w:rPr>
                <w:rFonts w:eastAsiaTheme="minorHAnsi"/>
                <w:lang w:eastAsia="en-US"/>
              </w:rPr>
              <w:t>ул.Новоозерская</w:t>
            </w:r>
            <w:proofErr w:type="spellEnd"/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Исполнительный комитет Маломеминского сельского поселения Кайбицкого </w:t>
            </w: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lastRenderedPageBreak/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/>
                <w:lang w:eastAsia="en-US"/>
              </w:rPr>
              <w:t xml:space="preserve">Ремонт водонапорной сети в д. </w:t>
            </w:r>
            <w:proofErr w:type="spellStart"/>
            <w:r w:rsidRPr="00800073">
              <w:rPr>
                <w:rFonts w:eastAsiaTheme="minorHAnsi"/>
                <w:lang w:eastAsia="en-US"/>
              </w:rPr>
              <w:t>Имянле-Буртас</w:t>
            </w:r>
            <w:proofErr w:type="spellEnd"/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7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/>
                <w:lang w:eastAsia="en-US"/>
              </w:rPr>
              <w:t>Ремонт уличного освещения в населенных пунктах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8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800073">
              <w:rPr>
                <w:rFonts w:eastAsiaTheme="minorHAnsi" w:cstheme="minorBidi"/>
                <w:bCs/>
                <w:color w:val="000000"/>
                <w:lang w:eastAsia="en-US"/>
              </w:rPr>
              <w:t>Содержание автомобильных дорог в границах населенных пунктов поселения</w:t>
            </w:r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rPr>
          <w:trHeight w:val="1028"/>
        </w:trPr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9</w:t>
            </w:r>
          </w:p>
        </w:tc>
        <w:tc>
          <w:tcPr>
            <w:tcW w:w="5357" w:type="dxa"/>
          </w:tcPr>
          <w:p w:rsidR="00800073" w:rsidRPr="00800073" w:rsidRDefault="00800073" w:rsidP="00800073">
            <w:pPr>
              <w:spacing w:after="200" w:line="276" w:lineRule="auto"/>
              <w:jc w:val="both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bCs/>
                <w:color w:val="000000"/>
                <w:lang w:eastAsia="en-US"/>
              </w:rPr>
              <w:t xml:space="preserve">Очистка озера Новое в с. Малые </w:t>
            </w:r>
            <w:proofErr w:type="spellStart"/>
            <w:r w:rsidRPr="00800073">
              <w:rPr>
                <w:rFonts w:eastAsiaTheme="minorHAnsi" w:cstheme="minorBidi"/>
                <w:bCs/>
                <w:color w:val="000000"/>
                <w:lang w:eastAsia="en-US"/>
              </w:rPr>
              <w:t>Меми</w:t>
            </w:r>
            <w:proofErr w:type="spellEnd"/>
          </w:p>
        </w:tc>
        <w:tc>
          <w:tcPr>
            <w:tcW w:w="2438" w:type="dxa"/>
          </w:tcPr>
          <w:p w:rsidR="00800073" w:rsidRPr="00800073" w:rsidRDefault="00800073" w:rsidP="00800073">
            <w:pPr>
              <w:jc w:val="center"/>
            </w:pPr>
            <w:r w:rsidRPr="00800073">
              <w:t>2017-2020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</w:tcPr>
          <w:p w:rsidR="00800073" w:rsidRPr="00800073" w:rsidRDefault="00800073" w:rsidP="00800073">
            <w:pPr>
              <w:jc w:val="center"/>
              <w:rPr>
                <w:b/>
                <w:sz w:val="28"/>
                <w:szCs w:val="28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бюджет, 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10</w:t>
            </w:r>
          </w:p>
        </w:tc>
        <w:tc>
          <w:tcPr>
            <w:tcW w:w="5357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>Разработка программы активизации ЛПХ</w:t>
            </w:r>
          </w:p>
        </w:tc>
        <w:tc>
          <w:tcPr>
            <w:tcW w:w="2438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>2019-2020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Исполнительный комитет Маломеминского сельского поселения Кайбицкого муниципального района</w:t>
            </w:r>
          </w:p>
        </w:tc>
        <w:tc>
          <w:tcPr>
            <w:tcW w:w="3262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Текущее финансирование, местный бюджет</w:t>
            </w:r>
          </w:p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11</w:t>
            </w:r>
          </w:p>
        </w:tc>
        <w:tc>
          <w:tcPr>
            <w:tcW w:w="5357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Реконструкция ВЛ 0,4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кВ</w:t>
            </w:r>
            <w:proofErr w:type="spellEnd"/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 в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н.п</w:t>
            </w:r>
            <w:proofErr w:type="spellEnd"/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.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М.Меми</w:t>
            </w:r>
            <w:proofErr w:type="spellEnd"/>
          </w:p>
        </w:tc>
        <w:tc>
          <w:tcPr>
            <w:tcW w:w="2438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ОАО "Сетевая Компания" </w:t>
            </w:r>
            <w:proofErr w:type="spellStart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БуЭС</w:t>
            </w:r>
            <w:proofErr w:type="spellEnd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КайбицкийРЭС</w:t>
            </w:r>
            <w:proofErr w:type="spellEnd"/>
          </w:p>
        </w:tc>
        <w:tc>
          <w:tcPr>
            <w:tcW w:w="3262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Республиканский бюджет</w:t>
            </w:r>
          </w:p>
        </w:tc>
      </w:tr>
      <w:tr w:rsidR="00800073" w:rsidRPr="00800073" w:rsidTr="006D6014">
        <w:tc>
          <w:tcPr>
            <w:tcW w:w="597" w:type="dxa"/>
          </w:tcPr>
          <w:p w:rsidR="00800073" w:rsidRPr="00800073" w:rsidRDefault="00800073" w:rsidP="00800073">
            <w:pPr>
              <w:jc w:val="center"/>
              <w:rPr>
                <w:sz w:val="28"/>
                <w:szCs w:val="28"/>
              </w:rPr>
            </w:pPr>
            <w:r w:rsidRPr="00800073">
              <w:rPr>
                <w:sz w:val="28"/>
                <w:szCs w:val="28"/>
              </w:rPr>
              <w:t>12</w:t>
            </w:r>
          </w:p>
        </w:tc>
        <w:tc>
          <w:tcPr>
            <w:tcW w:w="5357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Реконструкция ВЛ 0,4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кВ</w:t>
            </w:r>
            <w:proofErr w:type="spellEnd"/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 в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н.п</w:t>
            </w:r>
            <w:proofErr w:type="spellEnd"/>
            <w:r w:rsidRPr="00800073">
              <w:rPr>
                <w:rFonts w:eastAsiaTheme="minorHAnsi" w:cstheme="minorBidi"/>
                <w:color w:val="000000"/>
                <w:lang w:eastAsia="en-US"/>
              </w:rPr>
              <w:t xml:space="preserve">. Новое </w:t>
            </w:r>
            <w:proofErr w:type="spellStart"/>
            <w:r w:rsidRPr="00800073">
              <w:rPr>
                <w:rFonts w:eastAsiaTheme="minorHAnsi" w:cstheme="minorBidi"/>
                <w:color w:val="000000"/>
                <w:lang w:eastAsia="en-US"/>
              </w:rPr>
              <w:t>Патрикеево</w:t>
            </w:r>
            <w:proofErr w:type="spellEnd"/>
          </w:p>
        </w:tc>
        <w:tc>
          <w:tcPr>
            <w:tcW w:w="2438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lang w:eastAsia="en-US"/>
              </w:rPr>
              <w:t>2017</w:t>
            </w:r>
          </w:p>
        </w:tc>
        <w:tc>
          <w:tcPr>
            <w:tcW w:w="3119" w:type="dxa"/>
          </w:tcPr>
          <w:p w:rsidR="00800073" w:rsidRPr="00800073" w:rsidRDefault="00800073" w:rsidP="00800073">
            <w:pPr>
              <w:spacing w:after="200" w:line="276" w:lineRule="auto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ОАО "Сетевая Компания" </w:t>
            </w:r>
            <w:proofErr w:type="spellStart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БуЭС</w:t>
            </w:r>
            <w:proofErr w:type="spellEnd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КайбицкийРЭС</w:t>
            </w:r>
            <w:proofErr w:type="spellEnd"/>
          </w:p>
        </w:tc>
        <w:tc>
          <w:tcPr>
            <w:tcW w:w="3262" w:type="dxa"/>
            <w:vAlign w:val="center"/>
          </w:tcPr>
          <w:p w:rsidR="00800073" w:rsidRPr="00800073" w:rsidRDefault="00800073" w:rsidP="00800073">
            <w:pPr>
              <w:spacing w:after="200" w:line="276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800073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Республиканский бюджет</w:t>
            </w:r>
          </w:p>
        </w:tc>
      </w:tr>
    </w:tbl>
    <w:p w:rsidR="00800073" w:rsidRPr="00A067AE" w:rsidRDefault="00800073" w:rsidP="004634E8">
      <w:pPr>
        <w:pStyle w:val="a5"/>
        <w:ind w:firstLine="0"/>
        <w:jc w:val="center"/>
        <w:rPr>
          <w:b/>
        </w:rPr>
      </w:pPr>
    </w:p>
    <w:sectPr w:rsidR="00800073" w:rsidRPr="00A067AE" w:rsidSect="0080007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3F" w:rsidRDefault="003B193F" w:rsidP="00F51B71">
      <w:r>
        <w:separator/>
      </w:r>
    </w:p>
  </w:endnote>
  <w:endnote w:type="continuationSeparator" w:id="0">
    <w:p w:rsidR="003B193F" w:rsidRDefault="003B193F" w:rsidP="00F5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3F" w:rsidRDefault="003B193F" w:rsidP="00F51B71">
      <w:r>
        <w:separator/>
      </w:r>
    </w:p>
  </w:footnote>
  <w:footnote w:type="continuationSeparator" w:id="0">
    <w:p w:rsidR="003B193F" w:rsidRDefault="003B193F" w:rsidP="00F5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FA8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B01B1D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C43"/>
    <w:rsid w:val="000D1A74"/>
    <w:rsid w:val="00137C43"/>
    <w:rsid w:val="00222460"/>
    <w:rsid w:val="00231B6B"/>
    <w:rsid w:val="002A5D3B"/>
    <w:rsid w:val="003B193F"/>
    <w:rsid w:val="00415035"/>
    <w:rsid w:val="004208F5"/>
    <w:rsid w:val="00444A9A"/>
    <w:rsid w:val="00451C10"/>
    <w:rsid w:val="004634E8"/>
    <w:rsid w:val="004770EE"/>
    <w:rsid w:val="004A7720"/>
    <w:rsid w:val="00500D62"/>
    <w:rsid w:val="00511B26"/>
    <w:rsid w:val="00536016"/>
    <w:rsid w:val="00550940"/>
    <w:rsid w:val="0056178D"/>
    <w:rsid w:val="005B46CC"/>
    <w:rsid w:val="005C2224"/>
    <w:rsid w:val="005C4A1D"/>
    <w:rsid w:val="005E4C98"/>
    <w:rsid w:val="006B2A47"/>
    <w:rsid w:val="006C2CA8"/>
    <w:rsid w:val="00800073"/>
    <w:rsid w:val="00815D2D"/>
    <w:rsid w:val="00886EEB"/>
    <w:rsid w:val="00892228"/>
    <w:rsid w:val="008E793A"/>
    <w:rsid w:val="00952E15"/>
    <w:rsid w:val="00A067AE"/>
    <w:rsid w:val="00A15E1E"/>
    <w:rsid w:val="00A730DC"/>
    <w:rsid w:val="00AC2DA5"/>
    <w:rsid w:val="00AF4B8A"/>
    <w:rsid w:val="00BE5865"/>
    <w:rsid w:val="00C81C47"/>
    <w:rsid w:val="00C95D54"/>
    <w:rsid w:val="00CF440D"/>
    <w:rsid w:val="00DA7132"/>
    <w:rsid w:val="00DC64EB"/>
    <w:rsid w:val="00EB1376"/>
    <w:rsid w:val="00EC4255"/>
    <w:rsid w:val="00F12160"/>
    <w:rsid w:val="00F30E58"/>
    <w:rsid w:val="00F4209D"/>
    <w:rsid w:val="00F51B71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D625B-B929-45D9-8E80-2243DA4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basedOn w:val="a0"/>
    <w:rsid w:val="00500D62"/>
  </w:style>
  <w:style w:type="paragraph" w:styleId="a7">
    <w:name w:val="Balloon Text"/>
    <w:basedOn w:val="a"/>
    <w:link w:val="a8"/>
    <w:uiPriority w:val="99"/>
    <w:semiHidden/>
    <w:unhideWhenUsed/>
    <w:rsid w:val="00420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00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00073"/>
  </w:style>
  <w:style w:type="paragraph" w:styleId="ab">
    <w:name w:val="footer"/>
    <w:basedOn w:val="a"/>
    <w:link w:val="ac"/>
    <w:uiPriority w:val="99"/>
    <w:unhideWhenUsed/>
    <w:rsid w:val="008000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0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Татьяна</cp:lastModifiedBy>
  <cp:revision>16</cp:revision>
  <cp:lastPrinted>2017-04-20T06:33:00Z</cp:lastPrinted>
  <dcterms:created xsi:type="dcterms:W3CDTF">2017-01-16T11:35:00Z</dcterms:created>
  <dcterms:modified xsi:type="dcterms:W3CDTF">2017-04-20T06:35:00Z</dcterms:modified>
</cp:coreProperties>
</file>